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76" w:lineRule="auto"/>
        <w:jc w:val="center"/>
        <w:rPr>
          <w:rFonts w:hint="eastAsia" w:ascii="微软雅黑" w:hAnsi="微软雅黑" w:eastAsia="微软雅黑"/>
          <w:b/>
          <w:color w:val="303030"/>
          <w:sz w:val="52"/>
          <w:szCs w:val="28"/>
          <w:lang w:eastAsia="zh-CN"/>
        </w:rPr>
      </w:pPr>
      <w:r>
        <w:rPr>
          <w:rFonts w:ascii="宋体" w:hAnsi="宋体" w:cs="Times New Roman"/>
          <w:b/>
          <w:sz w:val="56"/>
          <w:szCs w:val="52"/>
        </w:rPr>
        <w:drawing>
          <wp:inline distT="0" distB="0" distL="0" distR="0">
            <wp:extent cx="3181350" cy="1009650"/>
            <wp:effectExtent l="0" t="0" r="3810" b="11430"/>
            <wp:docPr id="4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189212" cy="101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hint="eastAsia" w:ascii="宋体" w:hAnsi="宋体" w:cs="Times New Roman"/>
          <w:b/>
          <w:sz w:val="56"/>
          <w:szCs w:val="52"/>
        </w:rPr>
      </w:pPr>
      <w:r>
        <w:rPr>
          <w:rFonts w:hint="eastAsia" w:ascii="宋体" w:hAnsi="宋体" w:cs="Times New Roman"/>
          <w:b/>
          <w:sz w:val="56"/>
          <w:szCs w:val="52"/>
        </w:rPr>
        <w:t>维普毕业设计（论文）管理系统</w:t>
      </w:r>
    </w:p>
    <w:p>
      <w:pPr>
        <w:spacing w:line="276" w:lineRule="auto"/>
        <w:jc w:val="center"/>
        <w:rPr>
          <w:rFonts w:hint="eastAsia" w:ascii="宋体" w:hAnsi="宋体" w:cs="Times New Roman"/>
          <w:b/>
          <w:sz w:val="56"/>
          <w:szCs w:val="52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32"/>
          <w:szCs w:val="32"/>
          <w:lang w:eastAsia="zh-CN"/>
        </w:rPr>
      </w:pPr>
      <w:r>
        <w:rPr>
          <w:rFonts w:hint="eastAsia" w:asciiTheme="minorHAnsi" w:eastAsiaTheme="minorEastAsia"/>
          <w:lang w:val="en-US" w:eastAsia="zh-CN"/>
        </w:rPr>
        <w:t>连云港师范高等专科学校</w:t>
      </w:r>
    </w:p>
    <w:p>
      <w:pPr>
        <w:spacing w:line="360" w:lineRule="auto"/>
        <w:ind w:firstLine="3203" w:firstLineChars="1000"/>
        <w:rPr>
          <w:rFonts w:hint="eastAsia" w:ascii="宋体" w:hAnsi="宋体" w:cs="Times New Roman"/>
          <w:b/>
          <w:sz w:val="32"/>
          <w:szCs w:val="32"/>
          <w:lang w:eastAsia="zh-CN"/>
        </w:rPr>
      </w:pPr>
    </w:p>
    <w:p>
      <w:pPr>
        <w:spacing w:line="360" w:lineRule="auto"/>
        <w:ind w:firstLine="3203" w:firstLineChars="1000"/>
        <w:rPr>
          <w:rFonts w:hint="eastAsia" w:ascii="宋体" w:hAnsi="宋体" w:cs="Times New Roman"/>
          <w:b/>
          <w:sz w:val="32"/>
          <w:szCs w:val="32"/>
          <w:lang w:eastAsia="zh-CN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b/>
          <w:sz w:val="44"/>
          <w:szCs w:val="44"/>
          <w:lang w:eastAsia="zh-CN"/>
        </w:rPr>
      </w:pPr>
      <w:r>
        <w:rPr>
          <w:rFonts w:hint="eastAsia" w:ascii="宋体" w:hAnsi="宋体" w:cs="Times New Roman"/>
          <w:b/>
          <w:sz w:val="44"/>
          <w:szCs w:val="44"/>
          <w:lang w:val="en-US" w:eastAsia="zh-CN"/>
        </w:rPr>
        <w:t xml:space="preserve">  </w:t>
      </w:r>
      <w:r>
        <w:rPr>
          <w:rFonts w:hint="eastAsia" w:ascii="宋体" w:hAnsi="宋体" w:cs="Times New Roman"/>
          <w:b/>
          <w:sz w:val="44"/>
          <w:szCs w:val="44"/>
          <w:lang w:eastAsia="zh-CN"/>
        </w:rPr>
        <w:t>简易使用手册</w:t>
      </w:r>
    </w:p>
    <w:p>
      <w:pPr>
        <w:spacing w:line="360" w:lineRule="auto"/>
        <w:ind w:firstLine="3203" w:firstLineChars="800"/>
        <w:jc w:val="left"/>
        <w:rPr>
          <w:rFonts w:hint="eastAsia" w:ascii="宋体" w:hAnsi="宋体" w:cs="Times New Roman"/>
          <w:b/>
          <w:sz w:val="40"/>
          <w:szCs w:val="40"/>
          <w:lang w:eastAsia="zh-CN"/>
        </w:rPr>
      </w:pPr>
      <w:r>
        <w:rPr>
          <w:rFonts w:hint="eastAsia" w:ascii="宋体" w:hAnsi="宋体" w:cs="Times New Roman"/>
          <w:b/>
          <w:sz w:val="40"/>
          <w:szCs w:val="40"/>
          <w:lang w:eastAsia="zh-CN"/>
        </w:rPr>
        <w:t>（</w:t>
      </w:r>
      <w:r>
        <w:rPr>
          <w:rFonts w:hint="eastAsia" w:ascii="宋体" w:hAnsi="宋体" w:cs="Times New Roman"/>
          <w:b/>
          <w:sz w:val="40"/>
          <w:szCs w:val="40"/>
          <w:lang w:val="en-US" w:eastAsia="zh-CN"/>
        </w:rPr>
        <w:t>教学秘书</w:t>
      </w:r>
      <w:r>
        <w:rPr>
          <w:rFonts w:hint="eastAsia" w:ascii="宋体" w:hAnsi="宋体" w:cs="Times New Roman"/>
          <w:b/>
          <w:sz w:val="40"/>
          <w:szCs w:val="40"/>
          <w:lang w:eastAsia="zh-CN"/>
        </w:rPr>
        <w:t>）</w:t>
      </w: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36"/>
          <w:szCs w:val="28"/>
        </w:rPr>
      </w:pPr>
    </w:p>
    <w:p>
      <w:pPr>
        <w:spacing w:line="276" w:lineRule="auto"/>
        <w:jc w:val="center"/>
        <w:rPr>
          <w:rFonts w:hint="default" w:ascii="微软雅黑" w:hAnsi="微软雅黑" w:eastAsia="微软雅黑"/>
          <w:color w:val="303030"/>
          <w:sz w:val="36"/>
          <w:szCs w:val="28"/>
          <w:lang w:val="en-US" w:eastAsia="zh-CN"/>
        </w:r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微软雅黑" w:hAnsi="微软雅黑" w:eastAsia="微软雅黑"/>
          <w:color w:val="303030"/>
          <w:sz w:val="36"/>
          <w:szCs w:val="28"/>
        </w:rPr>
        <w:t>2</w:t>
      </w:r>
      <w:r>
        <w:rPr>
          <w:rFonts w:ascii="微软雅黑" w:hAnsi="微软雅黑" w:eastAsia="微软雅黑"/>
          <w:color w:val="303030"/>
          <w:sz w:val="36"/>
          <w:szCs w:val="28"/>
        </w:rPr>
        <w:t>02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2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年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10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月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23日</w:t>
      </w:r>
    </w:p>
    <w:p>
      <w:pPr>
        <w:pStyle w:val="2"/>
        <w:spacing w:before="312" w:after="156" w:line="276" w:lineRule="auto"/>
      </w:pPr>
      <w:bookmarkStart w:id="0" w:name="_Toc523325233"/>
      <w:bookmarkStart w:id="1" w:name="_Toc190"/>
      <w:bookmarkStart w:id="2" w:name="_Toc24452"/>
      <w:bookmarkStart w:id="3" w:name="_Toc13085762"/>
      <w:r>
        <w:t>第</w:t>
      </w:r>
      <w:r>
        <w:rPr>
          <w:rFonts w:hint="eastAsia"/>
        </w:rPr>
        <w:t>1部分 教学秘书</w:t>
      </w:r>
      <w:r>
        <w:t>使用流程</w:t>
      </w:r>
      <w:bookmarkEnd w:id="0"/>
      <w:bookmarkEnd w:id="1"/>
      <w:bookmarkEnd w:id="2"/>
      <w:bookmarkEnd w:id="3"/>
    </w:p>
    <w:p/>
    <w:p>
      <w:pPr>
        <w:spacing w:line="360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“教学秘书”</w:t>
      </w:r>
      <w:r>
        <w:rPr>
          <w:color w:val="303030"/>
        </w:rPr>
        <w:t>角色使用流程主要包括以下内容</w:t>
      </w:r>
      <w:r>
        <w:rPr>
          <w:rFonts w:hint="eastAsia"/>
          <w:color w:val="303030"/>
        </w:rPr>
        <w:t>：</w:t>
      </w:r>
    </w:p>
    <w:sdt>
      <w:sdtPr>
        <w:rPr>
          <w:rFonts w:ascii="宋体" w:hAnsi="宋体" w:eastAsia="宋体" w:cstheme="minorBidi"/>
          <w:kern w:val="2"/>
          <w:sz w:val="21"/>
          <w:szCs w:val="22"/>
          <w:lang w:val="en-US" w:eastAsia="zh-CN" w:bidi="ar-SA"/>
        </w:rPr>
        <w:id w:val="147479560"/>
        <w15:color w:val="DBDBDB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color w:val="303030"/>
          <w:kern w:val="2"/>
          <w:sz w:val="21"/>
          <w:szCs w:val="22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b/>
              <w:color w:val="303030"/>
            </w:rPr>
            <w:fldChar w:fldCharType="begin"/>
          </w:r>
          <w:r>
            <w:rPr>
              <w:b/>
              <w:color w:val="303030"/>
            </w:rPr>
            <w:instrText xml:space="preserve">TOC \o "1-3" \h \u </w:instrText>
          </w:r>
          <w:r>
            <w:rPr>
              <w:b/>
              <w:color w:val="303030"/>
            </w:rPr>
            <w:fldChar w:fldCharType="separate"/>
          </w:r>
          <w:r>
            <w:rPr>
              <w:color w:val="303030"/>
            </w:rPr>
            <w:fldChar w:fldCharType="begin"/>
          </w:r>
          <w:r>
            <w:instrText xml:space="preserve"> HYPERLINK \l _Toc190 </w:instrText>
          </w:r>
          <w:r>
            <w:fldChar w:fldCharType="separate"/>
          </w:r>
          <w:r>
            <w:t>第</w:t>
          </w:r>
          <w:r>
            <w:rPr>
              <w:rFonts w:hint="eastAsia"/>
            </w:rPr>
            <w:t>1部分 教学秘书</w:t>
          </w:r>
          <w:r>
            <w:t>使用流程</w:t>
          </w:r>
          <w:r>
            <w:tab/>
          </w:r>
          <w:r>
            <w:fldChar w:fldCharType="begin"/>
          </w:r>
          <w:r>
            <w:instrText xml:space="preserve"> PAGEREF _Toc190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_Toc9002 </w:instrText>
          </w:r>
          <w:r>
            <w:fldChar w:fldCharType="separate"/>
          </w:r>
          <w:r>
            <w:rPr>
              <w:rFonts w:hint="eastAsia"/>
            </w:rPr>
            <w:t>第</w:t>
          </w:r>
          <w:r>
            <w:t>2</w:t>
          </w:r>
          <w:r>
            <w:rPr>
              <w:rFonts w:hint="eastAsia"/>
            </w:rPr>
            <w:t>部分</w:t>
          </w:r>
          <w:r>
            <w:t xml:space="preserve"> </w:t>
          </w:r>
          <w:r>
            <w:rPr>
              <w:rFonts w:hint="eastAsia"/>
            </w:rPr>
            <w:t>教学秘书功能操作指南</w:t>
          </w:r>
          <w:r>
            <w:tab/>
          </w:r>
          <w:r>
            <w:fldChar w:fldCharType="begin"/>
          </w:r>
          <w:r>
            <w:instrText xml:space="preserve"> PAGEREF _Toc9002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_Toc14384 </w:instrText>
          </w:r>
          <w:r>
            <w:fldChar w:fldCharType="separate"/>
          </w:r>
          <w:r>
            <w:t>2.1</w:t>
          </w:r>
          <w:r>
            <w:rPr>
              <w:rFonts w:hint="eastAsia"/>
            </w:rPr>
            <w:t>教学秘书登录和用户设置</w:t>
          </w:r>
          <w:r>
            <w:tab/>
          </w:r>
          <w:r>
            <w:fldChar w:fldCharType="begin"/>
          </w:r>
          <w:r>
            <w:instrText xml:space="preserve"> PAGEREF _Toc14384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_Toc25388 </w:instrText>
          </w:r>
          <w:r>
            <w:fldChar w:fldCharType="separate"/>
          </w:r>
          <w:r>
            <w:t>2.1.1</w:t>
          </w:r>
          <w:r>
            <w:rPr>
              <w:rFonts w:hint="eastAsia"/>
            </w:rPr>
            <w:t>登录系统</w:t>
          </w:r>
          <w:r>
            <w:tab/>
          </w:r>
          <w:r>
            <w:fldChar w:fldCharType="begin"/>
          </w:r>
          <w:r>
            <w:instrText xml:space="preserve"> PAGEREF _Toc25388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_Toc18234 </w:instrText>
          </w:r>
          <w:r>
            <w:fldChar w:fldCharType="separate"/>
          </w:r>
          <w:r>
            <w:t>2.1.2</w:t>
          </w:r>
          <w:r>
            <w:rPr>
              <w:rFonts w:hint="eastAsia"/>
            </w:rPr>
            <w:t>角色切换</w:t>
          </w:r>
          <w:r>
            <w:tab/>
          </w:r>
          <w:r>
            <w:fldChar w:fldCharType="begin"/>
          </w:r>
          <w:r>
            <w:instrText xml:space="preserve"> PAGEREF _Toc18234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_Toc17016 </w:instrText>
          </w:r>
          <w:r>
            <w:fldChar w:fldCharType="separate"/>
          </w:r>
          <w:r>
            <w:t>2.2</w:t>
          </w:r>
          <w:r>
            <w:rPr>
              <w:rFonts w:hint="eastAsia"/>
              <w:lang w:val="en-US" w:eastAsia="zh-CN"/>
            </w:rPr>
            <w:t>选题</w:t>
          </w:r>
          <w:r>
            <w:rPr>
              <w:rFonts w:hint="eastAsia"/>
            </w:rPr>
            <w:t>管理</w:t>
          </w:r>
          <w:r>
            <w:tab/>
          </w:r>
          <w:r>
            <w:fldChar w:fldCharType="begin"/>
          </w:r>
          <w:r>
            <w:instrText xml:space="preserve"> PAGEREF _Toc17016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_Toc5945 </w:instrText>
          </w:r>
          <w:r>
            <w:fldChar w:fldCharType="separate"/>
          </w:r>
          <w:r>
            <w:rPr>
              <w:rFonts w:hint="eastAsia"/>
            </w:rPr>
            <w:t>2.2.</w:t>
          </w:r>
          <w:r>
            <w:t>1</w:t>
          </w:r>
          <w:r>
            <w:rPr>
              <w:rFonts w:hint="eastAsia"/>
              <w:lang w:val="en-US" w:eastAsia="zh-CN"/>
            </w:rPr>
            <w:t>导入课题和选题</w:t>
          </w:r>
          <w:r>
            <w:tab/>
          </w:r>
          <w:r>
            <w:fldChar w:fldCharType="begin"/>
          </w:r>
          <w:r>
            <w:instrText xml:space="preserve"> PAGEREF _Toc5945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_Toc20344 </w:instrText>
          </w:r>
          <w:r>
            <w:fldChar w:fldCharType="separate"/>
          </w:r>
          <w:r>
            <w:rPr>
              <w:rFonts w:hint="eastAsia"/>
            </w:rPr>
            <w:t>2</w:t>
          </w:r>
          <w:r>
            <w:t>.3</w:t>
          </w:r>
          <w:r>
            <w:rPr>
              <w:rFonts w:hint="eastAsia"/>
            </w:rPr>
            <w:t>评分管理</w:t>
          </w:r>
          <w:r>
            <w:tab/>
          </w:r>
          <w:r>
            <w:fldChar w:fldCharType="begin"/>
          </w:r>
          <w:r>
            <w:instrText xml:space="preserve"> PAGEREF _Toc20344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_Toc9571 </w:instrText>
          </w:r>
          <w:r>
            <w:fldChar w:fldCharType="separate"/>
          </w:r>
          <w:r>
            <w:rPr>
              <w:rFonts w:hint="eastAsia"/>
            </w:rPr>
            <w:t>2.</w:t>
          </w:r>
          <w:r>
            <w:t>3</w:t>
          </w:r>
          <w:r>
            <w:rPr>
              <w:rFonts w:hint="eastAsia"/>
            </w:rPr>
            <w:t>.1分配评阅教师</w:t>
          </w:r>
          <w:r>
            <w:rPr>
              <w:rFonts w:hint="eastAsia"/>
              <w:lang w:eastAsia="zh-CN"/>
            </w:rPr>
            <w:t>（</w:t>
          </w:r>
          <w:r>
            <w:rPr>
              <w:rFonts w:hint="eastAsia"/>
              <w:lang w:val="en-US" w:eastAsia="zh-CN"/>
            </w:rPr>
            <w:t>单个分配</w:t>
          </w:r>
          <w:r>
            <w:rPr>
              <w:rFonts w:hint="eastAsia"/>
              <w:lang w:eastAsia="zh-CN"/>
            </w:rPr>
            <w:t>）</w:t>
          </w:r>
          <w:r>
            <w:tab/>
          </w:r>
          <w:r>
            <w:fldChar w:fldCharType="begin"/>
          </w:r>
          <w:r>
            <w:instrText xml:space="preserve"> PAGEREF _Toc9571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_Toc284 </w:instrText>
          </w:r>
          <w:r>
            <w:fldChar w:fldCharType="separate"/>
          </w:r>
          <w:r>
            <w:rPr>
              <w:rFonts w:hint="eastAsia"/>
            </w:rPr>
            <w:t>2.</w:t>
          </w:r>
          <w:r>
            <w:t>3</w:t>
          </w:r>
          <w:r>
            <w:rPr>
              <w:rFonts w:hint="eastAsia"/>
            </w:rPr>
            <w:t>.</w:t>
          </w:r>
          <w:r>
            <w:t>2</w:t>
          </w:r>
          <w:r>
            <w:rPr>
              <w:rFonts w:hint="eastAsia"/>
            </w:rPr>
            <w:t>分配评阅教师</w:t>
          </w:r>
          <w:r>
            <w:rPr>
              <w:rFonts w:hint="eastAsia"/>
              <w:lang w:eastAsia="zh-CN"/>
            </w:rPr>
            <w:t>（</w:t>
          </w:r>
          <w:r>
            <w:rPr>
              <w:rFonts w:hint="eastAsia"/>
              <w:lang w:val="en-US" w:eastAsia="zh-CN"/>
            </w:rPr>
            <w:t>批量分配</w:t>
          </w:r>
          <w:r>
            <w:rPr>
              <w:rFonts w:hint="eastAsia"/>
              <w:lang w:eastAsia="zh-CN"/>
            </w:rPr>
            <w:t>）</w:t>
          </w:r>
          <w:r>
            <w:tab/>
          </w:r>
          <w:r>
            <w:fldChar w:fldCharType="begin"/>
          </w:r>
          <w:r>
            <w:instrText xml:space="preserve"> PAGEREF _Toc284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_Toc2358 </w:instrText>
          </w:r>
          <w:r>
            <w:fldChar w:fldCharType="separate"/>
          </w:r>
          <w:r>
            <w:rPr>
              <w:rFonts w:hint="eastAsia"/>
            </w:rPr>
            <w:t>2</w:t>
          </w:r>
          <w:r>
            <w:t>.3.3</w:t>
          </w:r>
          <w:r>
            <w:rPr>
              <w:rFonts w:hint="eastAsia"/>
            </w:rPr>
            <w:t>分配答辩组</w:t>
          </w:r>
          <w:r>
            <w:rPr>
              <w:rFonts w:hint="eastAsia"/>
              <w:lang w:eastAsia="zh-CN"/>
            </w:rPr>
            <w:t>（</w:t>
          </w:r>
          <w:r>
            <w:rPr>
              <w:rFonts w:hint="eastAsia"/>
              <w:lang w:val="en-US" w:eastAsia="zh-CN"/>
            </w:rPr>
            <w:t>单个分配</w:t>
          </w:r>
          <w:r>
            <w:rPr>
              <w:rFonts w:hint="eastAsia"/>
              <w:lang w:eastAsia="zh-CN"/>
            </w:rPr>
            <w:t>）</w:t>
          </w:r>
          <w:r>
            <w:tab/>
          </w:r>
          <w:r>
            <w:fldChar w:fldCharType="begin"/>
          </w:r>
          <w:r>
            <w:instrText xml:space="preserve"> PAGEREF _Toc2358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_Toc17417 </w:instrText>
          </w:r>
          <w:r>
            <w:fldChar w:fldCharType="separate"/>
          </w:r>
          <w:r>
            <w:rPr>
              <w:rFonts w:hint="eastAsia"/>
            </w:rPr>
            <w:t>2.</w:t>
          </w:r>
          <w:r>
            <w:t>3</w:t>
          </w:r>
          <w:r>
            <w:rPr>
              <w:rFonts w:hint="eastAsia"/>
            </w:rPr>
            <w:t>.</w:t>
          </w:r>
          <w:r>
            <w:t>4</w:t>
          </w:r>
          <w:r>
            <w:rPr>
              <w:rFonts w:hint="eastAsia"/>
            </w:rPr>
            <w:t>分配</w:t>
          </w:r>
          <w:r>
            <w:rPr>
              <w:rFonts w:hint="eastAsia"/>
              <w:lang w:val="en-US" w:eastAsia="zh-CN"/>
            </w:rPr>
            <w:t>答辩组（批量分配）</w:t>
          </w:r>
          <w:r>
            <w:tab/>
          </w:r>
          <w:r>
            <w:fldChar w:fldCharType="begin"/>
          </w:r>
          <w:r>
            <w:instrText xml:space="preserve"> PAGEREF _Toc17417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_Toc27480 </w:instrText>
          </w:r>
          <w:r>
            <w:fldChar w:fldCharType="separate"/>
          </w:r>
          <w:r>
            <w:rPr>
              <w:rFonts w:hint="eastAsia"/>
            </w:rPr>
            <w:t>2.</w:t>
          </w:r>
          <w:r>
            <w:t>3</w:t>
          </w:r>
          <w:r>
            <w:rPr>
              <w:rFonts w:hint="eastAsia"/>
            </w:rPr>
            <w:t>.</w:t>
          </w:r>
          <w:r>
            <w:rPr>
              <w:rFonts w:hint="eastAsia"/>
              <w:lang w:val="en-US" w:eastAsia="zh-CN"/>
            </w:rPr>
            <w:t>5总评</w:t>
          </w:r>
          <w:r>
            <w:tab/>
          </w:r>
          <w:r>
            <w:fldChar w:fldCharType="begin"/>
          </w:r>
          <w:r>
            <w:instrText xml:space="preserve"> PAGEREF _Toc27480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_Toc14979 </w:instrText>
          </w:r>
          <w:r>
            <w:fldChar w:fldCharType="separate"/>
          </w:r>
          <w:r>
            <w:rPr>
              <w:rFonts w:hint="eastAsia"/>
            </w:rPr>
            <w:t>2.</w:t>
          </w:r>
          <w:r>
            <w:t>3</w:t>
          </w:r>
          <w:r>
            <w:rPr>
              <w:rFonts w:hint="eastAsia"/>
            </w:rPr>
            <w:t>.</w:t>
          </w:r>
          <w:r>
            <w:rPr>
              <w:rFonts w:hint="eastAsia"/>
              <w:lang w:val="en-US" w:eastAsia="zh-CN"/>
            </w:rPr>
            <w:t>6特殊</w:t>
          </w:r>
          <w:r>
            <w:rPr>
              <w:rFonts w:hint="eastAsia"/>
            </w:rPr>
            <w:t>情况处理</w:t>
          </w:r>
          <w:r>
            <w:tab/>
          </w:r>
          <w:r>
            <w:fldChar w:fldCharType="begin"/>
          </w:r>
          <w:r>
            <w:instrText xml:space="preserve"> PAGEREF _Toc14979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_Toc22637 </w:instrText>
          </w:r>
          <w:r>
            <w:fldChar w:fldCharType="separate"/>
          </w:r>
          <w:r>
            <w:rPr>
              <w:rFonts w:hint="default"/>
              <w:lang w:val="en-US" w:eastAsia="zh-CN"/>
            </w:rPr>
            <w:t xml:space="preserve">第3部分 </w:t>
          </w:r>
          <w:r>
            <w:rPr>
              <w:rFonts w:hint="eastAsia"/>
              <w:lang w:val="en-US" w:eastAsia="zh-CN"/>
            </w:rPr>
            <w:t>个人信息</w:t>
          </w:r>
          <w:r>
            <w:tab/>
          </w:r>
          <w:r>
            <w:fldChar w:fldCharType="begin"/>
          </w:r>
          <w:r>
            <w:instrText xml:space="preserve"> PAGEREF _Toc22637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color w:val="303030"/>
            </w:rPr>
            <w:fldChar w:fldCharType="begin"/>
          </w:r>
          <w:r>
            <w:instrText xml:space="preserve"> HYPERLINK \l _Toc3165 </w:instrText>
          </w:r>
          <w:r>
            <w:fldChar w:fldCharType="separate"/>
          </w:r>
          <w:r>
            <w:rPr>
              <w:rFonts w:hint="eastAsia" w:cstheme="minorBidi"/>
              <w:bCs/>
              <w:kern w:val="44"/>
              <w:szCs w:val="44"/>
              <w:lang w:val="en-US" w:eastAsia="zh-Hans" w:bidi="ar-SA"/>
            </w:rPr>
            <w:t>第</w:t>
          </w:r>
          <w:r>
            <w:rPr>
              <w:rFonts w:hint="default" w:cstheme="minorBidi"/>
              <w:bCs/>
              <w:kern w:val="44"/>
              <w:szCs w:val="44"/>
              <w:lang w:eastAsia="zh-Hans" w:bidi="ar-SA"/>
            </w:rPr>
            <w:t>4</w:t>
          </w:r>
          <w:r>
            <w:rPr>
              <w:rFonts w:hint="eastAsia" w:cstheme="minorBidi"/>
              <w:bCs/>
              <w:kern w:val="44"/>
              <w:szCs w:val="44"/>
              <w:lang w:val="en-US" w:eastAsia="zh-Hans" w:bidi="ar-SA"/>
            </w:rPr>
            <w:t>部分</w:t>
          </w:r>
          <w:r>
            <w:rPr>
              <w:rFonts w:hint="eastAsia" w:cstheme="minorBidi"/>
              <w:bCs/>
              <w:kern w:val="44"/>
              <w:szCs w:val="44"/>
              <w:lang w:val="en-US" w:eastAsia="zh-CN" w:bidi="ar-SA"/>
            </w:rPr>
            <w:t xml:space="preserve"> </w:t>
          </w:r>
          <w:r>
            <w:rPr>
              <w:rFonts w:hint="eastAsia" w:cstheme="minorBidi"/>
              <w:bCs/>
              <w:kern w:val="44"/>
              <w:szCs w:val="44"/>
              <w:lang w:val="en-US" w:eastAsia="zh-Hans" w:bidi="ar-SA"/>
            </w:rPr>
            <w:t>安全中心</w:t>
          </w:r>
          <w:r>
            <w:tab/>
          </w:r>
          <w:r>
            <w:fldChar w:fldCharType="begin"/>
          </w:r>
          <w:r>
            <w:instrText xml:space="preserve"> PAGEREF _Toc3165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rPr>
              <w:color w:val="303030"/>
            </w:rPr>
            <w:fldChar w:fldCharType="end"/>
          </w:r>
        </w:p>
        <w:p>
          <w:pPr>
            <w:spacing w:line="360" w:lineRule="auto"/>
            <w:ind w:firstLine="420" w:firstLineChars="200"/>
            <w:rPr>
              <w:b/>
              <w:color w:val="303030"/>
            </w:rPr>
            <w:sectPr>
              <w:pgSz w:w="11906" w:h="16838"/>
              <w:pgMar w:top="1440" w:right="1800" w:bottom="1440" w:left="1800" w:header="851" w:footer="992" w:gutter="0"/>
              <w:cols w:space="425" w:num="1"/>
              <w:docGrid w:type="lines" w:linePitch="312" w:charSpace="0"/>
            </w:sectPr>
          </w:pPr>
          <w:r>
            <w:rPr>
              <w:color w:val="303030"/>
            </w:rPr>
            <w:fldChar w:fldCharType="end"/>
          </w:r>
        </w:p>
      </w:sdtContent>
    </w:sdt>
    <w:p>
      <w:pPr>
        <w:pStyle w:val="2"/>
        <w:spacing w:before="312" w:line="276" w:lineRule="auto"/>
      </w:pPr>
      <w:bookmarkStart w:id="4" w:name="_Toc13085763"/>
      <w:bookmarkStart w:id="5" w:name="_Toc6316"/>
      <w:bookmarkStart w:id="6" w:name="_Toc523325234"/>
      <w:bookmarkStart w:id="7" w:name="_Toc9002"/>
      <w:r>
        <w:rPr>
          <w:rFonts w:hint="eastAsia"/>
        </w:rPr>
        <w:t>第</w:t>
      </w:r>
      <w:r>
        <w:t>2</w:t>
      </w:r>
      <w:r>
        <w:rPr>
          <w:rFonts w:hint="eastAsia"/>
        </w:rPr>
        <w:t>部分</w:t>
      </w:r>
      <w:r>
        <w:t xml:space="preserve"> </w:t>
      </w:r>
      <w:r>
        <w:rPr>
          <w:rFonts w:hint="eastAsia"/>
        </w:rPr>
        <w:t>教学秘书功能操作指南</w:t>
      </w:r>
      <w:bookmarkEnd w:id="4"/>
      <w:bookmarkEnd w:id="5"/>
      <w:bookmarkEnd w:id="6"/>
      <w:bookmarkEnd w:id="7"/>
    </w:p>
    <w:p>
      <w:pPr>
        <w:pStyle w:val="3"/>
      </w:pPr>
      <w:bookmarkStart w:id="8" w:name="_Toc523325235"/>
      <w:bookmarkStart w:id="9" w:name="_Toc13085764"/>
      <w:bookmarkStart w:id="10" w:name="_Toc14384"/>
      <w:bookmarkStart w:id="11" w:name="_Toc13223"/>
      <w:r>
        <w:t>2.1</w:t>
      </w:r>
      <w:r>
        <w:rPr>
          <w:rFonts w:hint="eastAsia"/>
        </w:rPr>
        <w:t>教学秘书登录和</w:t>
      </w:r>
      <w:bookmarkEnd w:id="8"/>
      <w:r>
        <w:rPr>
          <w:rFonts w:hint="eastAsia"/>
        </w:rPr>
        <w:t>用户设置</w:t>
      </w:r>
      <w:bookmarkEnd w:id="9"/>
      <w:bookmarkEnd w:id="10"/>
      <w:bookmarkEnd w:id="11"/>
    </w:p>
    <w:p>
      <w:pPr>
        <w:pStyle w:val="4"/>
        <w:spacing w:before="156" w:after="156"/>
      </w:pPr>
      <w:bookmarkStart w:id="12" w:name="_Toc13085765"/>
      <w:bookmarkStart w:id="13" w:name="_Toc10322"/>
      <w:bookmarkStart w:id="14" w:name="_Toc25388"/>
      <w:bookmarkStart w:id="15" w:name="_Toc523325236"/>
      <w:r>
        <w:t>2.1.1</w:t>
      </w:r>
      <w:r>
        <w:rPr>
          <w:rFonts w:hint="eastAsia"/>
        </w:rPr>
        <w:t>登录系统</w:t>
      </w:r>
      <w:bookmarkEnd w:id="12"/>
      <w:bookmarkEnd w:id="13"/>
      <w:bookmarkEnd w:id="14"/>
      <w:bookmarkEnd w:id="15"/>
    </w:p>
    <w:p>
      <w:pPr>
        <w:spacing w:line="276" w:lineRule="auto"/>
        <w:ind w:firstLine="420" w:firstLineChars="200"/>
        <w:rPr>
          <w:rFonts w:hint="default" w:eastAsiaTheme="minorEastAsia"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 w:asciiTheme="minorHAnsi" w:eastAsiaTheme="minorEastAsia"/>
          <w:color w:val="303030"/>
          <w:lang w:val="en-US" w:eastAsia="zh-CN"/>
        </w:rPr>
        <w:t xml:space="preserve">第1步：打开系统登录页面: </w:t>
      </w:r>
      <w:r>
        <w:rPr>
          <w:rFonts w:hint="eastAsia"/>
        </w:rPr>
        <w:t>http://https://vgms.fanyu.com/</w:t>
      </w:r>
      <w:r>
        <w:rPr>
          <w:rFonts w:hint="eastAsia" w:eastAsiaTheme="minorEastAsia"/>
          <w:lang w:eastAsia="zh-CN"/>
        </w:rPr>
        <w:t>，</w:t>
      </w:r>
      <w:r>
        <w:rPr>
          <w:rFonts w:hint="eastAsia" w:asciiTheme="minorHAnsi" w:eastAsiaTheme="minorEastAsia"/>
          <w:lang w:val="en-US" w:eastAsia="zh-CN"/>
        </w:rPr>
        <w:t>选择连云港师范高等专科学校。</w:t>
      </w:r>
    </w:p>
    <w:p>
      <w:pPr>
        <w:spacing w:line="276" w:lineRule="auto"/>
        <w:ind w:firstLine="420" w:firstLineChars="200"/>
        <w:rPr>
          <w:rFonts w:hint="default" w:eastAsiaTheme="minorEastAsia"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2</w:t>
      </w:r>
      <w:r>
        <w:rPr>
          <w:rFonts w:hint="eastAsia"/>
          <w:color w:val="303030"/>
        </w:rPr>
        <w:t>步：登录方式（账号密码登录）</w:t>
      </w:r>
      <w:r>
        <w:rPr>
          <w:rFonts w:hint="eastAsia" w:eastAsiaTheme="minorEastAsia"/>
          <w:color w:val="303030"/>
          <w:lang w:eastAsia="zh-CN"/>
        </w:rPr>
        <w:t>；</w:t>
      </w:r>
      <w:r>
        <w:rPr>
          <w:rFonts w:hint="eastAsia"/>
          <w:color w:val="303030"/>
          <w:lang w:val="en-US" w:eastAsia="zh-Hans"/>
        </w:rPr>
        <w:t>账号为工号，初始密码</w:t>
      </w:r>
      <w:r>
        <w:rPr>
          <w:rFonts w:hint="default"/>
          <w:color w:val="303030"/>
          <w:lang w:eastAsia="zh-Hans"/>
        </w:rPr>
        <w:t>@123456</w:t>
      </w:r>
      <w:r>
        <w:rPr>
          <w:rFonts w:hint="eastAsia" w:asciiTheme="minorHAnsi" w:eastAsiaTheme="minorEastAsia"/>
          <w:color w:val="303030"/>
          <w:lang w:val="en-US" w:eastAsia="zh-CN"/>
        </w:rPr>
        <w:t>。</w:t>
      </w:r>
    </w:p>
    <w:p>
      <w:pPr>
        <w:spacing w:line="276" w:lineRule="auto"/>
        <w:ind w:firstLine="420" w:firstLineChars="200"/>
        <w:rPr>
          <w:b/>
          <w:bCs/>
          <w:color w:val="303030"/>
        </w:rPr>
      </w:pPr>
      <w:r>
        <w:drawing>
          <wp:inline distT="0" distB="0" distL="114300" distR="114300">
            <wp:extent cx="5257800" cy="2014855"/>
            <wp:effectExtent l="0" t="0" r="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01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</w:pPr>
      <w:bookmarkStart w:id="34" w:name="_GoBack"/>
      <w:bookmarkEnd w:id="34"/>
    </w:p>
    <w:p>
      <w:pPr>
        <w:spacing w:line="276" w:lineRule="auto"/>
        <w:ind w:firstLine="420" w:firstLineChars="200"/>
        <w:rPr>
          <w:color w:val="303030"/>
        </w:rPr>
      </w:pPr>
    </w:p>
    <w:p>
      <w:pPr>
        <w:pStyle w:val="4"/>
        <w:spacing w:before="156" w:after="156"/>
      </w:pPr>
      <w:bookmarkStart w:id="16" w:name="_Toc18234"/>
      <w:r>
        <w:t>2.1.2</w:t>
      </w:r>
      <w:r>
        <w:rPr>
          <w:rFonts w:hint="eastAsia"/>
        </w:rPr>
        <w:t>角色切换</w:t>
      </w:r>
      <w:bookmarkEnd w:id="16"/>
    </w:p>
    <w:p>
      <w:pPr>
        <w:spacing w:line="276" w:lineRule="auto"/>
        <w:ind w:firstLine="420" w:firstLineChars="200"/>
        <w:rPr>
          <w:rFonts w:hint="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1</w:t>
      </w:r>
      <w:r>
        <w:rPr>
          <w:rFonts w:hint="eastAsia"/>
          <w:color w:val="303030"/>
        </w:rPr>
        <w:t>步：系统支持多个角色配置，成功登录系统后——点击具体角色切换即可</w:t>
      </w:r>
    </w:p>
    <w:p>
      <w:pPr>
        <w:spacing w:line="276" w:lineRule="auto"/>
        <w:ind w:firstLine="420" w:firstLineChars="200"/>
        <w:rPr>
          <w:rFonts w:hint="eastAsia"/>
          <w:color w:val="303030"/>
        </w:rPr>
      </w:pPr>
      <w:r>
        <w:drawing>
          <wp:inline distT="0" distB="0" distL="114300" distR="114300">
            <wp:extent cx="5219700" cy="3670300"/>
            <wp:effectExtent l="0" t="0" r="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67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eastAsiaTheme="minorEastAsia"/>
          <w:b/>
          <w:bCs/>
          <w:color w:val="FF0000"/>
          <w:sz w:val="28"/>
          <w:szCs w:val="28"/>
          <w:lang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rFonts w:hint="eastAsia"/>
          <w:color w:val="303030"/>
          <w:lang w:val="en-US" w:eastAsia="zh-CN"/>
        </w:rPr>
        <w:t>2</w:t>
      </w:r>
      <w:r>
        <w:rPr>
          <w:rFonts w:hint="eastAsia"/>
          <w:color w:val="303030"/>
        </w:rPr>
        <w:t>步</w:t>
      </w:r>
      <w:r>
        <w:rPr>
          <w:rFonts w:hint="eastAsia"/>
          <w:color w:val="303030"/>
          <w:lang w:eastAsia="zh-CN"/>
        </w:rPr>
        <w:t>：</w:t>
      </w:r>
      <w:r>
        <w:rPr>
          <w:rFonts w:hint="eastAsia"/>
          <w:color w:val="303030"/>
        </w:rPr>
        <w:t>各位老师登录系统后，可选择绑定微信，之后可使用微信扫码登录</w:t>
      </w:r>
      <w:r>
        <w:rPr>
          <w:rFonts w:hint="eastAsia"/>
          <w:color w:val="303030"/>
          <w:lang w:eastAsia="zh-CN"/>
        </w:rPr>
        <w:t>。</w:t>
      </w:r>
    </w:p>
    <w:p>
      <w:pPr>
        <w:spacing w:line="276" w:lineRule="auto"/>
        <w:ind w:firstLine="420" w:firstLineChars="20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操作如下：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点击左边菜单栏</w:t>
      </w:r>
      <w:r>
        <w:rPr>
          <w:b/>
          <w:bCs/>
          <w:color w:val="FF0000"/>
        </w:rPr>
        <w:t xml:space="preserve"> </w:t>
      </w:r>
      <w:r>
        <w:rPr>
          <w:rFonts w:hint="eastAsia"/>
          <w:b/>
          <w:bCs/>
          <w:color w:val="FF0000"/>
        </w:rPr>
        <w:t>个人设置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安全中心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点击绑定微信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输入登录密码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扫码关注公众号</w:t>
      </w:r>
    </w:p>
    <w:p>
      <w:pPr>
        <w:pStyle w:val="22"/>
        <w:numPr>
          <w:ilvl w:val="0"/>
          <w:numId w:val="1"/>
        </w:numPr>
        <w:spacing w:line="276" w:lineRule="auto"/>
        <w:ind w:left="1200" w:firstLineChars="0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绑定成功后，即可在登录界面点击扫码登录</w:t>
      </w:r>
      <w:r>
        <w:rPr>
          <w:b/>
          <w:bCs/>
          <w:color w:val="FF0000"/>
        </w:rPr>
        <w:t>-</w:t>
      </w:r>
      <w:r>
        <w:rPr>
          <w:rFonts w:hint="eastAsia"/>
          <w:b/>
          <w:bCs/>
          <w:color w:val="FF0000"/>
        </w:rPr>
        <w:t>微信扫码即可成功登录</w:t>
      </w:r>
    </w:p>
    <w:p>
      <w:pPr>
        <w:pStyle w:val="22"/>
        <w:numPr>
          <w:ilvl w:val="0"/>
          <w:numId w:val="0"/>
        </w:numPr>
        <w:spacing w:line="276" w:lineRule="auto"/>
        <w:rPr>
          <w:color w:val="303030"/>
        </w:rPr>
      </w:pPr>
      <w:r>
        <w:rPr>
          <w:rFonts w:hint="eastAsia"/>
          <w:b/>
          <w:bCs/>
          <w:color w:val="FF0000"/>
          <w:lang w:val="en-US" w:eastAsia="zh-CN"/>
        </w:rPr>
        <w:t xml:space="preserve">  </w:t>
      </w:r>
      <w:r>
        <w:drawing>
          <wp:inline distT="0" distB="0" distL="114300" distR="114300">
            <wp:extent cx="5266690" cy="2674620"/>
            <wp:effectExtent l="0" t="0" r="10160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66690" cy="2674620"/>
            <wp:effectExtent l="0" t="0" r="10160" b="1143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74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19700" cy="3212465"/>
            <wp:effectExtent l="0" t="0" r="0" b="698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3212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color w:val="303030"/>
        </w:rPr>
      </w:pPr>
    </w:p>
    <w:p>
      <w:pPr>
        <w:pStyle w:val="3"/>
      </w:pPr>
      <w:bookmarkStart w:id="17" w:name="_Toc29385"/>
      <w:bookmarkStart w:id="18" w:name="_Toc523325239"/>
      <w:bookmarkStart w:id="19" w:name="_Toc13085768"/>
      <w:bookmarkStart w:id="20" w:name="_Toc17016"/>
      <w:r>
        <w:t>2.2</w:t>
      </w:r>
      <w:bookmarkEnd w:id="17"/>
      <w:bookmarkEnd w:id="18"/>
      <w:bookmarkEnd w:id="19"/>
      <w:r>
        <w:rPr>
          <w:rFonts w:hint="eastAsia"/>
          <w:lang w:val="en-US" w:eastAsia="zh-CN"/>
        </w:rPr>
        <w:t>选题</w:t>
      </w:r>
      <w:r>
        <w:rPr>
          <w:rFonts w:hint="eastAsia"/>
        </w:rPr>
        <w:t>管理</w:t>
      </w:r>
      <w:bookmarkEnd w:id="20"/>
    </w:p>
    <w:p>
      <w:pPr>
        <w:pStyle w:val="4"/>
        <w:spacing w:before="156" w:after="156"/>
        <w:rPr>
          <w:rFonts w:hint="eastAsia"/>
          <w:lang w:val="en-US" w:eastAsia="zh-CN"/>
        </w:rPr>
      </w:pPr>
      <w:bookmarkStart w:id="21" w:name="_Toc5945"/>
      <w:r>
        <w:rPr>
          <w:rFonts w:hint="eastAsia"/>
        </w:rPr>
        <w:t>2.2.</w:t>
      </w:r>
      <w:r>
        <w:t>1</w:t>
      </w:r>
      <w:r>
        <w:rPr>
          <w:rFonts w:hint="eastAsia"/>
          <w:lang w:val="en-US" w:eastAsia="zh-CN"/>
        </w:rPr>
        <w:t>导入课题和选题</w:t>
      </w:r>
      <w:bookmarkEnd w:id="21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选题</w:t>
      </w:r>
      <w:r>
        <w:rPr>
          <w:rFonts w:hint="eastAsia" w:asciiTheme="minorEastAsia" w:hAnsiTheme="minorEastAsia"/>
          <w:b/>
          <w:bCs/>
          <w:color w:val="303030"/>
        </w:rPr>
        <w:t>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课题列表</w:t>
      </w:r>
      <w:r>
        <w:rPr>
          <w:rFonts w:hint="eastAsia" w:asciiTheme="minorEastAsia" w:hAnsiTheme="minorEastAsia"/>
          <w:b/>
          <w:bCs/>
          <w:color w:val="303030"/>
        </w:rPr>
        <w:t>——点击“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批量导入课题和选题</w:t>
      </w:r>
      <w:r>
        <w:rPr>
          <w:rFonts w:hint="eastAsia" w:asciiTheme="minorEastAsia" w:hAnsiTheme="minorEastAsia"/>
          <w:b/>
          <w:bCs/>
          <w:color w:val="303030"/>
        </w:rPr>
        <w:t>”按钮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，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点击下载导入模板。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按照模板填写内容，再将填写好的模板上传至系统等待导入完成即可。</w:t>
      </w:r>
    </w:p>
    <w:p>
      <w:pPr>
        <w:spacing w:line="276" w:lineRule="auto"/>
      </w:pPr>
      <w:r>
        <w:drawing>
          <wp:inline distT="0" distB="0" distL="114300" distR="114300">
            <wp:extent cx="5266690" cy="1676400"/>
            <wp:effectExtent l="0" t="0" r="1016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19700" cy="2336800"/>
            <wp:effectExtent l="0" t="0" r="0" b="635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33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4785" cy="1108710"/>
            <wp:effectExtent l="0" t="0" r="12065" b="15240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10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22" w:name="_Toc25756"/>
      <w:bookmarkStart w:id="23" w:name="_Toc13085777"/>
      <w:bookmarkStart w:id="24" w:name="_Toc523325251"/>
      <w:bookmarkStart w:id="25" w:name="_Toc20344"/>
      <w:r>
        <w:rPr>
          <w:rFonts w:hint="eastAsia"/>
        </w:rPr>
        <w:t>2</w:t>
      </w:r>
      <w:r>
        <w:t>.3</w:t>
      </w:r>
      <w:bookmarkEnd w:id="22"/>
      <w:bookmarkEnd w:id="23"/>
      <w:bookmarkEnd w:id="24"/>
      <w:r>
        <w:rPr>
          <w:rFonts w:hint="eastAsia"/>
        </w:rPr>
        <w:t>评分管理</w:t>
      </w:r>
      <w:bookmarkEnd w:id="25"/>
    </w:p>
    <w:p>
      <w:pPr>
        <w:pStyle w:val="4"/>
        <w:spacing w:before="156" w:after="156"/>
        <w:rPr>
          <w:b/>
          <w:bCs/>
          <w:color w:val="FF0000"/>
        </w:rPr>
      </w:pPr>
      <w:bookmarkStart w:id="26" w:name="_Toc9571"/>
      <w:r>
        <w:rPr>
          <w:rFonts w:hint="eastAsia"/>
        </w:rPr>
        <w:t>2.</w:t>
      </w:r>
      <w:r>
        <w:t>3</w:t>
      </w:r>
      <w:r>
        <w:rPr>
          <w:rFonts w:hint="eastAsia"/>
        </w:rPr>
        <w:t>.1分配评阅教师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单个分配</w:t>
      </w:r>
      <w:r>
        <w:rPr>
          <w:rFonts w:hint="eastAsia"/>
          <w:lang w:eastAsia="zh-CN"/>
        </w:rPr>
        <w:t>）</w:t>
      </w:r>
      <w:bookmarkEnd w:id="26"/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选择左边菜单栏“评分管理”——点击分配评阅教师——点击“分配”按钮即可跳转分配评阅教师详情界面——选择评阅老师即可分配成功</w:t>
      </w:r>
    </w:p>
    <w:p>
      <w:pPr>
        <w:spacing w:line="276" w:lineRule="auto"/>
      </w:pPr>
      <w:r>
        <w:drawing>
          <wp:inline distT="0" distB="0" distL="114300" distR="114300">
            <wp:extent cx="5256530" cy="2245995"/>
            <wp:effectExtent l="0" t="0" r="1270" b="1905"/>
            <wp:docPr id="3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245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pStyle w:val="22"/>
        <w:numPr>
          <w:ilvl w:val="0"/>
          <w:numId w:val="2"/>
        </w:numPr>
        <w:spacing w:line="276" w:lineRule="auto"/>
        <w:ind w:firstLineChars="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分配成功后，可点击取消分配重新分配评阅老师。一旦评阅老师评分结束，无法取消分配</w:t>
      </w:r>
      <w:r>
        <w:rPr>
          <w:rFonts w:hint="eastAsia" w:asciiTheme="minorEastAsia" w:hAnsiTheme="minorEastAsia"/>
          <w:b/>
          <w:bCs/>
          <w:color w:val="FF0000"/>
          <w:lang w:eastAsia="zh-CN"/>
        </w:rPr>
        <w:t>。</w:t>
      </w:r>
    </w:p>
    <w:p>
      <w:pPr>
        <w:pStyle w:val="22"/>
        <w:spacing w:line="276" w:lineRule="auto"/>
        <w:ind w:left="782" w:firstLine="0" w:firstLineChars="0"/>
        <w:rPr>
          <w:rFonts w:asciiTheme="minorEastAsia" w:hAnsiTheme="minorEastAsia"/>
          <w:b/>
          <w:bCs/>
          <w:color w:val="FF0000"/>
        </w:rPr>
      </w:pPr>
    </w:p>
    <w:p>
      <w:pPr>
        <w:pStyle w:val="4"/>
        <w:spacing w:before="156" w:after="156"/>
        <w:rPr>
          <w:rFonts w:hint="eastAsia" w:eastAsia="宋体"/>
          <w:lang w:eastAsia="zh-CN"/>
        </w:rPr>
      </w:pPr>
      <w:bookmarkStart w:id="27" w:name="_Toc284"/>
      <w:r>
        <w:rPr>
          <w:rFonts w:hint="eastAsia"/>
        </w:rPr>
        <w:t>2.</w:t>
      </w:r>
      <w:r>
        <w:t>3</w:t>
      </w:r>
      <w:r>
        <w:rPr>
          <w:rFonts w:hint="eastAsia"/>
        </w:rPr>
        <w:t>.</w:t>
      </w:r>
      <w:r>
        <w:t>2</w:t>
      </w:r>
      <w:r>
        <w:rPr>
          <w:rFonts w:hint="eastAsia"/>
        </w:rPr>
        <w:t>分配评阅教师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批量分配</w:t>
      </w:r>
      <w:r>
        <w:rPr>
          <w:rFonts w:hint="eastAsia"/>
          <w:lang w:eastAsia="zh-CN"/>
        </w:rPr>
        <w:t>）</w:t>
      </w:r>
      <w:bookmarkEnd w:id="27"/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选择左边菜单栏“评分管理”——点击分配评阅教师——点击“批量导入”按钮即可跳转导入文件详情界面——点击模板下载——填写模板并上传</w:t>
      </w:r>
    </w:p>
    <w:p>
      <w:pPr>
        <w:spacing w:line="276" w:lineRule="auto"/>
        <w:ind w:firstLine="420" w:firstLineChars="200"/>
      </w:pPr>
    </w:p>
    <w:p>
      <w:pPr>
        <w:spacing w:line="276" w:lineRule="auto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57800" cy="1894840"/>
            <wp:effectExtent l="0" t="0" r="0" b="10160"/>
            <wp:docPr id="3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189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5420" cy="1768475"/>
            <wp:effectExtent l="0" t="0" r="11430" b="3175"/>
            <wp:docPr id="3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76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pStyle w:val="22"/>
        <w:numPr>
          <w:ilvl w:val="0"/>
          <w:numId w:val="3"/>
        </w:numPr>
        <w:spacing w:line="276" w:lineRule="auto"/>
        <w:ind w:firstLineChars="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该模板不能进行任何修改和删减，包括表头注意事项</w:t>
      </w:r>
    </w:p>
    <w:p>
      <w:pPr>
        <w:pStyle w:val="22"/>
        <w:numPr>
          <w:ilvl w:val="0"/>
          <w:numId w:val="3"/>
        </w:numPr>
        <w:spacing w:line="276" w:lineRule="auto"/>
        <w:ind w:firstLineChars="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数据内容需要和系统保持一致，如学生专业 系统内名为计算机专业 ，您填写计算机 是无法导入成功</w:t>
      </w:r>
    </w:p>
    <w:p>
      <w:pPr>
        <w:pStyle w:val="22"/>
        <w:numPr>
          <w:ilvl w:val="0"/>
          <w:numId w:val="3"/>
        </w:numPr>
        <w:spacing w:line="276" w:lineRule="auto"/>
        <w:ind w:firstLineChars="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如导入是报错，您可以导出报错数据，进行修改后再次提交</w:t>
      </w:r>
    </w:p>
    <w:p>
      <w:pPr>
        <w:spacing w:line="276" w:lineRule="auto"/>
        <w:rPr>
          <w:rFonts w:asciiTheme="minorEastAsia" w:hAnsiTheme="minorEastAsia"/>
          <w:b/>
          <w:bCs/>
          <w:color w:val="FF0000"/>
        </w:rPr>
      </w:pPr>
      <w:r>
        <w:drawing>
          <wp:inline distT="0" distB="0" distL="0" distR="0">
            <wp:extent cx="5274310" cy="3052445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2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6" w:lineRule="auto"/>
        <w:ind w:left="422"/>
        <w:rPr>
          <w:rFonts w:asciiTheme="minorEastAsia" w:hAnsiTheme="minorEastAsia"/>
          <w:b/>
          <w:bCs/>
          <w:color w:val="FF0000"/>
        </w:rPr>
      </w:pPr>
    </w:p>
    <w:p>
      <w:pPr>
        <w:pStyle w:val="22"/>
        <w:spacing w:line="276" w:lineRule="auto"/>
        <w:ind w:left="782" w:firstLine="0" w:firstLineChars="0"/>
        <w:rPr>
          <w:rFonts w:asciiTheme="minorEastAsia" w:hAnsiTheme="minorEastAsia"/>
          <w:b/>
          <w:bCs/>
          <w:color w:val="FF0000"/>
        </w:rPr>
      </w:pPr>
    </w:p>
    <w:p>
      <w:pPr>
        <w:pStyle w:val="4"/>
        <w:spacing w:before="156" w:after="156"/>
        <w:rPr>
          <w:rFonts w:hint="eastAsia" w:eastAsia="宋体"/>
          <w:lang w:eastAsia="zh-CN"/>
        </w:rPr>
      </w:pPr>
      <w:bookmarkStart w:id="28" w:name="_Toc2358"/>
      <w:r>
        <w:rPr>
          <w:rFonts w:hint="eastAsia"/>
        </w:rPr>
        <w:t>2</w:t>
      </w:r>
      <w:r>
        <w:t>.3.3</w:t>
      </w:r>
      <w:r>
        <w:rPr>
          <w:rFonts w:hint="eastAsia"/>
        </w:rPr>
        <w:t>分配答辩组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单个分配</w:t>
      </w:r>
      <w:r>
        <w:rPr>
          <w:rFonts w:hint="eastAsia"/>
          <w:lang w:eastAsia="zh-CN"/>
        </w:rPr>
        <w:t>）</w:t>
      </w:r>
      <w:bookmarkEnd w:id="28"/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选择左边菜单栏“评分管理”——点击“分配答辩组“列表-</w:t>
      </w:r>
      <w:r>
        <w:rPr>
          <w:rFonts w:asciiTheme="minorEastAsia" w:hAnsiTheme="minorEastAsia"/>
          <w:b/>
          <w:bCs/>
          <w:color w:val="303030"/>
        </w:rPr>
        <w:softHyphen/>
      </w:r>
      <w:r>
        <w:rPr>
          <w:rFonts w:hint="eastAsia" w:asciiTheme="minorEastAsia" w:hAnsiTheme="minorEastAsia"/>
          <w:b/>
          <w:bCs/>
          <w:color w:val="303030"/>
        </w:rPr>
        <w:t>——点击“新增”按钮——填写答辩小组信息——点击保存即可创建答辩组</w:t>
      </w:r>
    </w:p>
    <w:p>
      <w:pPr>
        <w:spacing w:line="276" w:lineRule="auto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58435" cy="2435860"/>
            <wp:effectExtent l="0" t="0" r="18415" b="2540"/>
            <wp:docPr id="3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43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点击“分配学生”按钮——选择进组学生，点击分配</w:t>
      </w:r>
    </w:p>
    <w:p>
      <w:pPr>
        <w:spacing w:line="276" w:lineRule="auto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70500" cy="1786890"/>
            <wp:effectExtent l="0" t="0" r="6350" b="3810"/>
            <wp:docPr id="40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786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pStyle w:val="22"/>
        <w:numPr>
          <w:ilvl w:val="0"/>
          <w:numId w:val="4"/>
        </w:numPr>
        <w:spacing w:line="276" w:lineRule="auto"/>
        <w:ind w:firstLineChars="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如需修改答辩组信息可点击编辑按钮进行修改，如下图所示</w:t>
      </w:r>
    </w:p>
    <w:p>
      <w:pPr>
        <w:pStyle w:val="22"/>
        <w:spacing w:line="276" w:lineRule="auto"/>
        <w:ind w:left="0" w:leftChars="0" w:firstLine="0" w:firstLineChars="0"/>
        <w:rPr>
          <w:rFonts w:asciiTheme="minorEastAsia" w:hAnsiTheme="minorEastAsia"/>
          <w:b/>
          <w:bCs/>
          <w:color w:val="FF0000"/>
        </w:rPr>
      </w:pPr>
      <w:r>
        <w:drawing>
          <wp:inline distT="0" distB="0" distL="114300" distR="114300">
            <wp:extent cx="5266690" cy="2389505"/>
            <wp:effectExtent l="0" t="0" r="10160" b="10795"/>
            <wp:docPr id="44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8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numPr>
          <w:ilvl w:val="0"/>
          <w:numId w:val="4"/>
        </w:numPr>
        <w:spacing w:line="276" w:lineRule="auto"/>
        <w:ind w:firstLineChars="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如学生分配错误，需要取消分配可点击查看已分配，取消之前分配数据，如下图所示</w:t>
      </w:r>
    </w:p>
    <w:p>
      <w:pPr>
        <w:pStyle w:val="22"/>
        <w:spacing w:line="276" w:lineRule="auto"/>
        <w:ind w:left="0" w:leftChars="0" w:firstLine="0" w:firstLineChars="0"/>
        <w:rPr>
          <w:rFonts w:asciiTheme="minorEastAsia" w:hAnsiTheme="minorEastAsia"/>
          <w:b/>
          <w:bCs/>
          <w:color w:val="FF0000"/>
        </w:rPr>
      </w:pPr>
      <w:r>
        <w:drawing>
          <wp:inline distT="0" distB="0" distL="114300" distR="114300">
            <wp:extent cx="5266690" cy="2520950"/>
            <wp:effectExtent l="0" t="0" r="10160" b="12700"/>
            <wp:docPr id="4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  <w:rPr>
          <w:rFonts w:hint="default" w:eastAsia="宋体"/>
          <w:lang w:val="en-US" w:eastAsia="zh-CN"/>
        </w:rPr>
      </w:pPr>
      <w:bookmarkStart w:id="29" w:name="_Toc17417"/>
      <w:r>
        <w:rPr>
          <w:rFonts w:hint="eastAsia"/>
        </w:rPr>
        <w:t>2.</w:t>
      </w:r>
      <w:r>
        <w:t>3</w:t>
      </w:r>
      <w:r>
        <w:rPr>
          <w:rFonts w:hint="eastAsia"/>
        </w:rPr>
        <w:t>.</w:t>
      </w:r>
      <w:r>
        <w:t>4</w:t>
      </w:r>
      <w:r>
        <w:rPr>
          <w:rFonts w:hint="eastAsia"/>
        </w:rPr>
        <w:t>分配</w:t>
      </w:r>
      <w:r>
        <w:rPr>
          <w:rFonts w:hint="eastAsia"/>
          <w:lang w:val="en-US" w:eastAsia="zh-CN"/>
        </w:rPr>
        <w:t>答辩组（批量分配）</w:t>
      </w:r>
      <w:bookmarkEnd w:id="29"/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选择左边菜单栏“评分管理”——点击分配答辩组——点击“批量导入”按钮即可跳转导入文件详情界面——点击模板下载——填写模板并上传</w:t>
      </w:r>
    </w:p>
    <w:p>
      <w:pPr>
        <w:spacing w:line="276" w:lineRule="auto"/>
        <w:rPr>
          <w:rFonts w:asciiTheme="minorEastAsia" w:hAnsiTheme="minorEastAsia"/>
          <w:b/>
          <w:bCs/>
          <w:color w:val="303030"/>
        </w:rPr>
      </w:pPr>
      <w:r>
        <w:drawing>
          <wp:inline distT="0" distB="0" distL="114300" distR="114300">
            <wp:extent cx="5266690" cy="1906270"/>
            <wp:effectExtent l="0" t="0" r="10160" b="17780"/>
            <wp:docPr id="4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0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</w:pPr>
      <w:r>
        <w:drawing>
          <wp:inline distT="0" distB="0" distL="114300" distR="114300">
            <wp:extent cx="5271135" cy="1857375"/>
            <wp:effectExtent l="0" t="0" r="5715" b="9525"/>
            <wp:docPr id="47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</w:p>
    <w:p>
      <w:pPr>
        <w:spacing w:line="276" w:lineRule="auto"/>
        <w:rPr>
          <w:b/>
          <w:bCs/>
        </w:rPr>
      </w:pPr>
      <w:r>
        <w:rPr>
          <w:rFonts w:hint="eastAsia"/>
          <w:b/>
          <w:bCs/>
          <w:color w:val="FF0000"/>
        </w:rPr>
        <w:t>注意事项：</w:t>
      </w:r>
    </w:p>
    <w:p>
      <w:pPr>
        <w:pStyle w:val="22"/>
        <w:numPr>
          <w:ilvl w:val="0"/>
          <w:numId w:val="5"/>
        </w:numPr>
        <w:spacing w:line="276" w:lineRule="auto"/>
        <w:ind w:firstLineChars="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该模板不能进行任何修改和删减，包括表头注意事项</w:t>
      </w:r>
    </w:p>
    <w:p>
      <w:pPr>
        <w:pStyle w:val="22"/>
        <w:numPr>
          <w:ilvl w:val="0"/>
          <w:numId w:val="5"/>
        </w:numPr>
        <w:spacing w:line="276" w:lineRule="auto"/>
        <w:ind w:firstLineChars="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数据内容需要和系统保持一致，如学生专业 系统内名为计算机专业 ，您填写计算机 是无法导入成功</w:t>
      </w:r>
    </w:p>
    <w:p>
      <w:pPr>
        <w:pStyle w:val="4"/>
        <w:spacing w:before="156" w:after="156"/>
        <w:rPr>
          <w:rFonts w:hint="default" w:eastAsia="宋体"/>
          <w:lang w:val="en-US" w:eastAsia="zh-CN"/>
        </w:rPr>
      </w:pPr>
      <w:bookmarkStart w:id="30" w:name="_Toc27480"/>
      <w:r>
        <w:rPr>
          <w:rFonts w:hint="eastAsia"/>
        </w:rPr>
        <w:t>2.</w:t>
      </w:r>
      <w: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5总评</w:t>
      </w:r>
      <w:bookmarkEnd w:id="30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选择左边菜单栏“评分管理”——点击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总评列表</w:t>
      </w:r>
    </w:p>
    <w:p>
      <w:pPr>
        <w:spacing w:line="276" w:lineRule="auto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drawing>
          <wp:inline distT="0" distB="0" distL="114300" distR="114300">
            <wp:extent cx="5261610" cy="2394585"/>
            <wp:effectExtent l="0" t="0" r="15240" b="5715"/>
            <wp:docPr id="4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39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选择左边菜单栏“评分管理”——点击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总评列表</w:t>
      </w:r>
      <w:r>
        <w:rPr>
          <w:rFonts w:hint="eastAsia" w:asciiTheme="minorEastAsia" w:hAnsiTheme="minorEastAsia"/>
          <w:b/>
          <w:bCs/>
          <w:color w:val="303030"/>
        </w:rPr>
        <w:t>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点击“批量公布总评成绩”、“批量取消公布总评成绩”按钮即可批量公布学生的总评成绩、批量取消公布学生的总评成绩。</w:t>
      </w:r>
    </w:p>
    <w:p>
      <w:pPr>
        <w:spacing w:line="276" w:lineRule="auto"/>
      </w:pPr>
      <w:r>
        <w:drawing>
          <wp:inline distT="0" distB="0" distL="114300" distR="114300">
            <wp:extent cx="5266690" cy="2520950"/>
            <wp:effectExtent l="0" t="0" r="10160" b="12700"/>
            <wp:docPr id="49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2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3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选择左边菜单栏“评分管理”——点击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总评列表</w:t>
      </w:r>
      <w:r>
        <w:rPr>
          <w:rFonts w:hint="eastAsia" w:asciiTheme="minorEastAsia" w:hAnsiTheme="minorEastAsia"/>
          <w:b/>
          <w:bCs/>
          <w:color w:val="303030"/>
        </w:rPr>
        <w:t>——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表头可进行相关字段的检索。</w:t>
      </w:r>
    </w:p>
    <w:p>
      <w:pPr>
        <w:spacing w:line="276" w:lineRule="auto"/>
        <w:rPr>
          <w:rFonts w:hint="default" w:asciiTheme="minorEastAsia" w:hAnsiTheme="minorEastAsia"/>
          <w:b/>
          <w:bCs/>
          <w:color w:val="303030"/>
          <w:lang w:val="en-US" w:eastAsia="zh-CN"/>
        </w:rPr>
      </w:pPr>
      <w:r>
        <w:drawing>
          <wp:inline distT="0" distB="0" distL="114300" distR="114300">
            <wp:extent cx="5267960" cy="1964055"/>
            <wp:effectExtent l="0" t="0" r="8890" b="17145"/>
            <wp:docPr id="50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196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numPr>
          <w:ilvl w:val="0"/>
          <w:numId w:val="0"/>
        </w:numPr>
        <w:spacing w:line="276" w:lineRule="auto"/>
        <w:ind w:left="422" w:leftChars="0"/>
        <w:rPr>
          <w:rFonts w:asciiTheme="minorEastAsia" w:hAnsiTheme="minorEastAsia"/>
          <w:b/>
          <w:bCs/>
          <w:color w:val="FF0000"/>
        </w:rPr>
      </w:pPr>
    </w:p>
    <w:p>
      <w:pPr>
        <w:spacing w:line="276" w:lineRule="auto"/>
        <w:rPr>
          <w:rFonts w:asciiTheme="minorEastAsia" w:hAnsiTheme="minorEastAsia"/>
          <w:b/>
          <w:bCs/>
          <w:color w:val="FF0000"/>
        </w:rPr>
      </w:pPr>
    </w:p>
    <w:p>
      <w:pPr>
        <w:pStyle w:val="4"/>
        <w:spacing w:before="156" w:after="156"/>
      </w:pPr>
      <w:bookmarkStart w:id="31" w:name="_Toc14979"/>
      <w:r>
        <w:rPr>
          <w:rFonts w:hint="eastAsia"/>
        </w:rPr>
        <w:t>2.</w:t>
      </w:r>
      <w: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6特殊</w:t>
      </w:r>
      <w:r>
        <w:rPr>
          <w:rFonts w:hint="eastAsia"/>
        </w:rPr>
        <w:t>情况处理</w:t>
      </w:r>
      <w:bookmarkEnd w:id="31"/>
    </w:p>
    <w:p>
      <w:pPr>
        <w:numPr>
          <w:ilvl w:val="0"/>
          <w:numId w:val="0"/>
        </w:numPr>
        <w:spacing w:line="276" w:lineRule="auto"/>
        <w:rPr>
          <w:rFonts w:hint="eastAsia" w:asciiTheme="minorEastAsia" w:hAnsiTheme="minorEastAsia"/>
          <w:b/>
          <w:bCs/>
          <w:color w:val="303030"/>
          <w:lang w:eastAsia="zh-CN"/>
        </w:rPr>
      </w:pPr>
      <w:r>
        <w:rPr>
          <w:rFonts w:hint="eastAsia" w:asciiTheme="minorEastAsia" w:hAnsiTheme="minorEastAsia"/>
          <w:color w:val="FF0000"/>
        </w:rPr>
        <w:t>★★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设计到过程环节数据退回操作，以开题报告为例（</w:t>
      </w:r>
      <w:r>
        <w:rPr>
          <w:rFonts w:hint="eastAsia" w:asciiTheme="minorEastAsia" w:hAnsiTheme="minorEastAsia"/>
          <w:b/>
          <w:bCs/>
          <w:color w:val="303030"/>
        </w:rPr>
        <w:t>其他环节操作也如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下图</w:t>
      </w:r>
      <w:r>
        <w:rPr>
          <w:rFonts w:hint="eastAsia" w:asciiTheme="minorEastAsia" w:hAnsiTheme="minorEastAsia"/>
          <w:b/>
          <w:bCs/>
          <w:color w:val="303030"/>
        </w:rPr>
        <w:t>所示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）。</w:t>
      </w:r>
    </w:p>
    <w:p>
      <w:pPr>
        <w:spacing w:line="276" w:lineRule="auto"/>
        <w:rPr>
          <w:rFonts w:asciiTheme="minorEastAsia" w:hAnsiTheme="minorEastAsia"/>
          <w:b/>
          <w:color w:val="303030"/>
        </w:rPr>
      </w:pPr>
      <w:r>
        <w:drawing>
          <wp:inline distT="0" distB="0" distL="114300" distR="114300">
            <wp:extent cx="5274310" cy="2218690"/>
            <wp:effectExtent l="0" t="0" r="2540" b="10160"/>
            <wp:docPr id="5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2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1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numPr>
          <w:ilvl w:val="0"/>
          <w:numId w:val="0"/>
        </w:numPr>
        <w:spacing w:line="276" w:lineRule="auto"/>
        <w:rPr>
          <w:rFonts w:asciiTheme="minorEastAsia" w:hAnsiTheme="minorEastAsia"/>
          <w:b/>
          <w:color w:val="303030"/>
        </w:rPr>
      </w:pPr>
      <w:r>
        <w:rPr>
          <w:rFonts w:hint="eastAsia" w:asciiTheme="minorEastAsia" w:hAnsiTheme="minorEastAsia"/>
          <w:color w:val="FF0000"/>
        </w:rPr>
        <w:t>★★</w:t>
      </w:r>
      <w:r>
        <w:rPr>
          <w:rFonts w:hint="eastAsia" w:asciiTheme="minorEastAsia" w:hAnsiTheme="minorEastAsia"/>
          <w:b/>
          <w:color w:val="303030"/>
        </w:rPr>
        <w:t>分数退回</w:t>
      </w:r>
      <w:r>
        <w:rPr>
          <w:rFonts w:hint="eastAsia" w:asciiTheme="minorEastAsia" w:hAnsiTheme="minorEastAsia"/>
          <w:b/>
          <w:color w:val="303030"/>
          <w:lang w:eastAsia="zh-CN"/>
        </w:rPr>
        <w:t>（</w:t>
      </w:r>
      <w:r>
        <w:rPr>
          <w:rFonts w:hint="eastAsia" w:asciiTheme="minorEastAsia" w:hAnsiTheme="minorEastAsia"/>
          <w:b/>
          <w:color w:val="303030"/>
          <w:lang w:val="en-US" w:eastAsia="zh-CN"/>
        </w:rPr>
        <w:t>指导教师分数、答辩分数、评阅教师分数</w:t>
      </w:r>
      <w:r>
        <w:rPr>
          <w:rFonts w:hint="eastAsia" w:asciiTheme="minorEastAsia" w:hAnsiTheme="minorEastAsia"/>
          <w:b/>
          <w:color w:val="303030"/>
          <w:lang w:eastAsia="zh-CN"/>
        </w:rPr>
        <w:t>）</w:t>
      </w:r>
    </w:p>
    <w:p>
      <w:pPr>
        <w:spacing w:line="276" w:lineRule="auto"/>
      </w:pPr>
      <w:r>
        <w:drawing>
          <wp:inline distT="0" distB="0" distL="114300" distR="114300">
            <wp:extent cx="5258435" cy="2192020"/>
            <wp:effectExtent l="0" t="0" r="18415" b="17780"/>
            <wp:docPr id="5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2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19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6"/>
        </w:numPr>
        <w:spacing w:before="312" w:after="156" w:line="276" w:lineRule="auto"/>
        <w:rPr>
          <w:rFonts w:hint="default"/>
          <w:lang w:val="en-US" w:eastAsia="zh-CN"/>
        </w:rPr>
      </w:pP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  <w:t xml:space="preserve"> </w:t>
      </w:r>
      <w:r>
        <w:rPr>
          <w:rFonts w:hint="eastAsia"/>
          <w:lang w:val="en-US" w:eastAsia="zh-CN"/>
        </w:rPr>
        <w:t xml:space="preserve"> </w:t>
      </w:r>
      <w:bookmarkStart w:id="32" w:name="_Toc22637"/>
      <w:r>
        <w:rPr>
          <w:rFonts w:hint="eastAsia"/>
          <w:lang w:val="en-US" w:eastAsia="zh-CN"/>
        </w:rPr>
        <w:t>个人信息</w:t>
      </w:r>
      <w:bookmarkEnd w:id="32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个人设置</w:t>
      </w:r>
      <w:r>
        <w:rPr>
          <w:rFonts w:hint="eastAsia" w:asciiTheme="minorEastAsia" w:hAnsiTheme="minorEastAsia"/>
          <w:b/>
          <w:bCs/>
          <w:color w:val="303030"/>
        </w:rPr>
        <w:t>”——跳转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个人信息页面完成个人信息。</w:t>
      </w:r>
    </w:p>
    <w:p>
      <w:pPr>
        <w:spacing w:line="276" w:lineRule="auto"/>
        <w:ind w:firstLine="420" w:firstLineChars="200"/>
        <w:rPr>
          <w:rFonts w:hint="default" w:asciiTheme="minorEastAsia" w:hAnsiTheme="minorEastAsia" w:eastAsia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上传电子签（手写、上传）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5420" cy="2602865"/>
            <wp:effectExtent l="0" t="0" r="17780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602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73675" cy="2854325"/>
            <wp:effectExtent l="0" t="0" r="9525" b="15875"/>
            <wp:docPr id="3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854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3515" cy="2703195"/>
            <wp:effectExtent l="0" t="0" r="19685" b="1460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03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73675" cy="2937510"/>
            <wp:effectExtent l="0" t="0" r="9525" b="8890"/>
            <wp:docPr id="1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937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7960" cy="3553460"/>
            <wp:effectExtent l="0" t="0" r="15240" b="254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5534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3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color w:val="303030"/>
          <w:lang w:val="en-US" w:eastAsia="zh-Hans"/>
        </w:rPr>
        <w:t>职称</w:t>
      </w:r>
    </w:p>
    <w:p>
      <w:pPr>
        <w:pStyle w:val="2"/>
        <w:numPr>
          <w:ilvl w:val="0"/>
          <w:numId w:val="0"/>
        </w:numPr>
        <w:spacing w:before="312" w:line="276" w:lineRule="auto"/>
        <w:rPr>
          <w:rFonts w:hint="eastAsia" w:eastAsia="微软雅黑" w:asciiTheme="minorHAnsi" w:hAnsiTheme="minorHAnsi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</w:pPr>
      <w:bookmarkStart w:id="33" w:name="_Toc3165"/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第</w:t>
      </w:r>
      <w:r>
        <w:rPr>
          <w:rFonts w:hint="default" w:cstheme="minorBidi"/>
          <w:b/>
          <w:bCs/>
          <w:color w:val="ED7D31" w:themeColor="accent2"/>
          <w:kern w:val="44"/>
          <w:sz w:val="24"/>
          <w:szCs w:val="44"/>
          <w:lang w:eastAsia="zh-Hans" w:bidi="ar-SA"/>
          <w14:textFill>
            <w14:solidFill>
              <w14:schemeClr w14:val="accent2"/>
            </w14:solidFill>
          </w14:textFill>
        </w:rPr>
        <w:t>4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部分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CN" w:bidi="ar-SA"/>
          <w14:textFill>
            <w14:solidFill>
              <w14:schemeClr w14:val="accent2"/>
            </w14:solidFill>
          </w14:textFill>
        </w:rPr>
        <w:t xml:space="preserve"> </w:t>
      </w:r>
      <w:r>
        <w:rPr>
          <w:rFonts w:hint="eastAsia" w:cstheme="minorBidi"/>
          <w:b/>
          <w:bCs/>
          <w:color w:val="ED7D31" w:themeColor="accent2"/>
          <w:kern w:val="44"/>
          <w:sz w:val="24"/>
          <w:szCs w:val="44"/>
          <w:lang w:val="en-US" w:eastAsia="zh-Hans" w:bidi="ar-SA"/>
          <w14:textFill>
            <w14:solidFill>
              <w14:schemeClr w14:val="accent2"/>
            </w14:solidFill>
          </w14:textFill>
        </w:rPr>
        <w:t>安全中心</w:t>
      </w:r>
      <w:bookmarkEnd w:id="33"/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个人设置</w:t>
      </w:r>
      <w:r>
        <w:rPr>
          <w:rFonts w:hint="eastAsia" w:asciiTheme="minorEastAsia" w:hAnsiTheme="minorEastAsia"/>
          <w:b/>
          <w:bCs/>
          <w:color w:val="303030"/>
        </w:rPr>
        <w:t>”——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安全中心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Hans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hint="eastAsia" w:asciiTheme="minorEastAsia" w:hAnsiTheme="minorEastAsia"/>
          <w:color w:val="303030"/>
          <w:lang w:val="en-US" w:eastAsia="zh-CN"/>
        </w:rPr>
        <w:t>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可在线绑定手机号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、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微信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、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邮箱</w:t>
      </w:r>
      <w:r>
        <w:rPr>
          <w:rFonts w:hint="default" w:asciiTheme="minorEastAsia" w:hAnsiTheme="minorEastAsia"/>
          <w:b/>
          <w:bCs/>
          <w:color w:val="303030"/>
          <w:lang w:eastAsia="zh-Hans"/>
        </w:rPr>
        <w:t>，</w:t>
      </w:r>
      <w:r>
        <w:rPr>
          <w:rFonts w:hint="eastAsia" w:asciiTheme="minorEastAsia" w:hAnsiTheme="minorEastAsia"/>
          <w:b/>
          <w:bCs/>
          <w:color w:val="303030"/>
          <w:lang w:val="en-US" w:eastAsia="zh-Hans"/>
        </w:rPr>
        <w:t>便于后期密码忘记进行找回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6055" cy="1824990"/>
            <wp:effectExtent l="0" t="0" r="17145" b="3810"/>
            <wp:docPr id="1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0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824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/>
          <w:lang w:val="en-US" w:eastAsia="zh-CN"/>
        </w:rPr>
      </w:pPr>
      <w:r>
        <w:drawing>
          <wp:inline distT="0" distB="0" distL="114300" distR="114300">
            <wp:extent cx="5268595" cy="1730375"/>
            <wp:effectExtent l="0" t="0" r="14605" b="22225"/>
            <wp:docPr id="1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30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Theme="minorEastAsia" w:hAnsiTheme="minorEastAsia"/>
          <w:b/>
          <w:bCs/>
          <w:color w:val="FF0000"/>
        </w:rPr>
      </w:pPr>
    </w:p>
    <w:p>
      <w:pPr>
        <w:rPr>
          <w:rFonts w:asciiTheme="minorEastAsia" w:hAnsiTheme="minorEastAsia"/>
          <w:b/>
          <w:bCs/>
          <w:color w:val="FF0000"/>
        </w:rPr>
      </w:pPr>
    </w:p>
    <w:p>
      <w:pPr>
        <w:spacing w:line="276" w:lineRule="auto"/>
        <w:ind w:firstLine="420" w:firstLineChars="200"/>
        <w:rPr>
          <w:rFonts w:hint="eastAsia"/>
          <w:lang w:val="en-US" w:eastAsia="zh-CN"/>
        </w:rPr>
      </w:pPr>
    </w:p>
    <w:p>
      <w:pPr>
        <w:spacing w:line="276" w:lineRule="auto"/>
        <w:rPr>
          <w:rFonts w:hint="default" w:asciiTheme="minorEastAsia" w:hAnsiTheme="minorEastAsia"/>
          <w:b/>
          <w:bCs/>
          <w:color w:val="303030"/>
          <w:lang w:eastAsia="zh-CN"/>
        </w:rPr>
      </w:pPr>
    </w:p>
    <w:p>
      <w:pPr>
        <w:spacing w:line="276" w:lineRule="auto"/>
        <w:ind w:firstLine="420" w:firstLineChars="200"/>
        <w:rPr>
          <w:rFonts w:hint="default"/>
          <w:lang w:val="en-US" w:eastAsia="zh-CN"/>
        </w:rPr>
      </w:pPr>
    </w:p>
    <w:p>
      <w:pPr>
        <w:pStyle w:val="2"/>
        <w:spacing w:before="312" w:line="276" w:lineRule="auto"/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1"/>
    <w:family w:val="swiss"/>
    <w:pitch w:val="default"/>
    <w:sig w:usb0="00000000" w:usb1="00000000" w:usb2="00000000" w:usb3="00000000" w:csb0="00000000" w:csb1="0000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0000" w:usb1="00000000" w:usb2="00000000" w:usb3="00000000" w:csb0="00000000" w:csb1="0000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00000000" w:usb1="00000000" w:usb2="00000000" w:usb3="00000000" w:csb0="00000000" w:csb1="00000000"/>
  </w:font>
  <w:font w:name="汉仪书宋二KW">
    <w:panose1 w:val="00020600040101010101"/>
    <w:charset w:val="86"/>
    <w:family w:val="auto"/>
    <w:pitch w:val="default"/>
    <w:sig w:usb0="00000000" w:usb1="00000000" w:usb2="00000000" w:usb3="00000000" w:csb0="00160000" w:csb1="00000000"/>
  </w:font>
  <w:font w:name="微软雅黑">
    <w:altName w:val="汉仪旗黑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汉仪旗黑">
    <w:panose1 w:val="00020600040101010101"/>
    <w:charset w:val="86"/>
    <w:family w:val="auto"/>
    <w:pitch w:val="default"/>
    <w:sig w:usb0="00000000" w:usb1="00000000" w:usb2="00000000" w:usb3="00000000" w:csb0="00060000" w:csb1="00000000"/>
  </w:font>
  <w:font w:name="Calibri Light">
    <w:altName w:val="Helvetica Neue"/>
    <w:panose1 w:val="020F0302020204030204"/>
    <w:charset w:val="00"/>
    <w:family w:val="swiss"/>
    <w:pitch w:val="default"/>
    <w:sig w:usb0="00000000" w:usb1="00000000" w:usb2="00000009" w:usb3="00000000" w:csb0="200001FF" w:csb1="00000000"/>
  </w:font>
  <w:font w:name="冬青黑体简体中文">
    <w:panose1 w:val="020B0300000000000000"/>
    <w:charset w:val="86"/>
    <w:family w:val="auto"/>
    <w:pitch w:val="default"/>
    <w:sig w:usb0="00000000" w:usb1="00000000" w:usb2="00000000" w:usb3="00000000" w:csb0="00160000" w:csb1="00000000"/>
  </w:font>
  <w:font w:name="PingFang SC">
    <w:panose1 w:val="020B0400000000000000"/>
    <w:charset w:val="86"/>
    <w:family w:val="auto"/>
    <w:pitch w:val="default"/>
    <w:sig w:usb0="00000000" w:usb1="00000000" w:usb2="00000000" w:usb3="00000000" w:csb0="00160000" w:csb1="00000000"/>
  </w:font>
  <w:font w:name="Tahoma">
    <w:panose1 w:val="020B0604030504040204"/>
    <w:charset w:val="00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2" name="文本框 6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WAAAA&#10;ZHJzL1BLAQIUABQAAAAIAIdO4kCzSVju0AAAAAUBAAAPAAAAAAAAAAEAIAAAADgAAABkcnMvZG93&#10;bnJldi54bWxQSwECFAAUAAAACACHTuJAvCcA6CsCAABXBAAADgAAAAAAAAABACAAAAA1AQAAZHJz&#10;L2Uyb0RvYy54bWxQSwUGAAAAAAYABgBZAQAA0g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9CD7730"/>
    <w:multiLevelType w:val="multilevel"/>
    <w:tmpl w:val="19CD7730"/>
    <w:lvl w:ilvl="0" w:tentative="0">
      <w:start w:val="1"/>
      <w:numFmt w:val="decimal"/>
      <w:lvlText w:val="%1、"/>
      <w:lvlJc w:val="left"/>
      <w:pPr>
        <w:ind w:left="360" w:hanging="36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2AAA665A"/>
    <w:multiLevelType w:val="multilevel"/>
    <w:tmpl w:val="2AAA665A"/>
    <w:lvl w:ilvl="0" w:tentative="0">
      <w:start w:val="1"/>
      <w:numFmt w:val="decimal"/>
      <w:lvlText w:val="%1."/>
      <w:lvlJc w:val="left"/>
      <w:pPr>
        <w:ind w:left="782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2" w:hanging="420"/>
      </w:pPr>
    </w:lvl>
    <w:lvl w:ilvl="2" w:tentative="0">
      <w:start w:val="1"/>
      <w:numFmt w:val="lowerRoman"/>
      <w:lvlText w:val="%3."/>
      <w:lvlJc w:val="right"/>
      <w:pPr>
        <w:ind w:left="1682" w:hanging="420"/>
      </w:pPr>
    </w:lvl>
    <w:lvl w:ilvl="3" w:tentative="0">
      <w:start w:val="1"/>
      <w:numFmt w:val="decimal"/>
      <w:lvlText w:val="%4."/>
      <w:lvlJc w:val="left"/>
      <w:pPr>
        <w:ind w:left="2102" w:hanging="420"/>
      </w:pPr>
    </w:lvl>
    <w:lvl w:ilvl="4" w:tentative="0">
      <w:start w:val="1"/>
      <w:numFmt w:val="lowerLetter"/>
      <w:lvlText w:val="%5)"/>
      <w:lvlJc w:val="left"/>
      <w:pPr>
        <w:ind w:left="2522" w:hanging="420"/>
      </w:pPr>
    </w:lvl>
    <w:lvl w:ilvl="5" w:tentative="0">
      <w:start w:val="1"/>
      <w:numFmt w:val="lowerRoman"/>
      <w:lvlText w:val="%6."/>
      <w:lvlJc w:val="right"/>
      <w:pPr>
        <w:ind w:left="2942" w:hanging="420"/>
      </w:pPr>
    </w:lvl>
    <w:lvl w:ilvl="6" w:tentative="0">
      <w:start w:val="1"/>
      <w:numFmt w:val="decimal"/>
      <w:lvlText w:val="%7."/>
      <w:lvlJc w:val="left"/>
      <w:pPr>
        <w:ind w:left="3362" w:hanging="420"/>
      </w:pPr>
    </w:lvl>
    <w:lvl w:ilvl="7" w:tentative="0">
      <w:start w:val="1"/>
      <w:numFmt w:val="lowerLetter"/>
      <w:lvlText w:val="%8)"/>
      <w:lvlJc w:val="left"/>
      <w:pPr>
        <w:ind w:left="3782" w:hanging="420"/>
      </w:pPr>
    </w:lvl>
    <w:lvl w:ilvl="8" w:tentative="0">
      <w:start w:val="1"/>
      <w:numFmt w:val="lowerRoman"/>
      <w:lvlText w:val="%9."/>
      <w:lvlJc w:val="right"/>
      <w:pPr>
        <w:ind w:left="4202" w:hanging="420"/>
      </w:pPr>
    </w:lvl>
  </w:abstractNum>
  <w:abstractNum w:abstractNumId="2">
    <w:nsid w:val="46A27876"/>
    <w:multiLevelType w:val="multilevel"/>
    <w:tmpl w:val="46A27876"/>
    <w:lvl w:ilvl="0" w:tentative="0">
      <w:start w:val="1"/>
      <w:numFmt w:val="decimal"/>
      <w:lvlText w:val="%1、"/>
      <w:lvlJc w:val="left"/>
      <w:pPr>
        <w:ind w:left="782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2" w:hanging="420"/>
      </w:pPr>
    </w:lvl>
    <w:lvl w:ilvl="2" w:tentative="0">
      <w:start w:val="1"/>
      <w:numFmt w:val="lowerRoman"/>
      <w:lvlText w:val="%3."/>
      <w:lvlJc w:val="right"/>
      <w:pPr>
        <w:ind w:left="1682" w:hanging="420"/>
      </w:pPr>
    </w:lvl>
    <w:lvl w:ilvl="3" w:tentative="0">
      <w:start w:val="1"/>
      <w:numFmt w:val="decimal"/>
      <w:lvlText w:val="%4."/>
      <w:lvlJc w:val="left"/>
      <w:pPr>
        <w:ind w:left="2102" w:hanging="420"/>
      </w:pPr>
    </w:lvl>
    <w:lvl w:ilvl="4" w:tentative="0">
      <w:start w:val="1"/>
      <w:numFmt w:val="lowerLetter"/>
      <w:lvlText w:val="%5)"/>
      <w:lvlJc w:val="left"/>
      <w:pPr>
        <w:ind w:left="2522" w:hanging="420"/>
      </w:pPr>
    </w:lvl>
    <w:lvl w:ilvl="5" w:tentative="0">
      <w:start w:val="1"/>
      <w:numFmt w:val="lowerRoman"/>
      <w:lvlText w:val="%6."/>
      <w:lvlJc w:val="right"/>
      <w:pPr>
        <w:ind w:left="2942" w:hanging="420"/>
      </w:pPr>
    </w:lvl>
    <w:lvl w:ilvl="6" w:tentative="0">
      <w:start w:val="1"/>
      <w:numFmt w:val="decimal"/>
      <w:lvlText w:val="%7."/>
      <w:lvlJc w:val="left"/>
      <w:pPr>
        <w:ind w:left="3362" w:hanging="420"/>
      </w:pPr>
    </w:lvl>
    <w:lvl w:ilvl="7" w:tentative="0">
      <w:start w:val="1"/>
      <w:numFmt w:val="lowerLetter"/>
      <w:lvlText w:val="%8)"/>
      <w:lvlJc w:val="left"/>
      <w:pPr>
        <w:ind w:left="3782" w:hanging="420"/>
      </w:pPr>
    </w:lvl>
    <w:lvl w:ilvl="8" w:tentative="0">
      <w:start w:val="1"/>
      <w:numFmt w:val="lowerRoman"/>
      <w:lvlText w:val="%9."/>
      <w:lvlJc w:val="right"/>
      <w:pPr>
        <w:ind w:left="4202" w:hanging="420"/>
      </w:pPr>
    </w:lvl>
  </w:abstractNum>
  <w:abstractNum w:abstractNumId="3">
    <w:nsid w:val="51B6EA52"/>
    <w:multiLevelType w:val="singleLevel"/>
    <w:tmpl w:val="51B6EA52"/>
    <w:lvl w:ilvl="0" w:tentative="0">
      <w:start w:val="3"/>
      <w:numFmt w:val="decimal"/>
      <w:suff w:val="space"/>
      <w:lvlText w:val="第%1部分"/>
      <w:lvlJc w:val="left"/>
    </w:lvl>
  </w:abstractNum>
  <w:abstractNum w:abstractNumId="4">
    <w:nsid w:val="56315CE2"/>
    <w:multiLevelType w:val="multilevel"/>
    <w:tmpl w:val="56315CE2"/>
    <w:lvl w:ilvl="0" w:tentative="0">
      <w:start w:val="1"/>
      <w:numFmt w:val="decimal"/>
      <w:lvlText w:val="%1、"/>
      <w:lvlJc w:val="left"/>
      <w:pPr>
        <w:ind w:left="782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2" w:hanging="420"/>
      </w:pPr>
    </w:lvl>
    <w:lvl w:ilvl="2" w:tentative="0">
      <w:start w:val="1"/>
      <w:numFmt w:val="lowerRoman"/>
      <w:lvlText w:val="%3."/>
      <w:lvlJc w:val="right"/>
      <w:pPr>
        <w:ind w:left="1682" w:hanging="420"/>
      </w:pPr>
    </w:lvl>
    <w:lvl w:ilvl="3" w:tentative="0">
      <w:start w:val="1"/>
      <w:numFmt w:val="decimal"/>
      <w:lvlText w:val="%4."/>
      <w:lvlJc w:val="left"/>
      <w:pPr>
        <w:ind w:left="2102" w:hanging="420"/>
      </w:pPr>
    </w:lvl>
    <w:lvl w:ilvl="4" w:tentative="0">
      <w:start w:val="1"/>
      <w:numFmt w:val="lowerLetter"/>
      <w:lvlText w:val="%5)"/>
      <w:lvlJc w:val="left"/>
      <w:pPr>
        <w:ind w:left="2522" w:hanging="420"/>
      </w:pPr>
    </w:lvl>
    <w:lvl w:ilvl="5" w:tentative="0">
      <w:start w:val="1"/>
      <w:numFmt w:val="lowerRoman"/>
      <w:lvlText w:val="%6."/>
      <w:lvlJc w:val="right"/>
      <w:pPr>
        <w:ind w:left="2942" w:hanging="420"/>
      </w:pPr>
    </w:lvl>
    <w:lvl w:ilvl="6" w:tentative="0">
      <w:start w:val="1"/>
      <w:numFmt w:val="decimal"/>
      <w:lvlText w:val="%7."/>
      <w:lvlJc w:val="left"/>
      <w:pPr>
        <w:ind w:left="3362" w:hanging="420"/>
      </w:pPr>
    </w:lvl>
    <w:lvl w:ilvl="7" w:tentative="0">
      <w:start w:val="1"/>
      <w:numFmt w:val="lowerLetter"/>
      <w:lvlText w:val="%8)"/>
      <w:lvlJc w:val="left"/>
      <w:pPr>
        <w:ind w:left="3782" w:hanging="420"/>
      </w:pPr>
    </w:lvl>
    <w:lvl w:ilvl="8" w:tentative="0">
      <w:start w:val="1"/>
      <w:numFmt w:val="lowerRoman"/>
      <w:lvlText w:val="%9."/>
      <w:lvlJc w:val="right"/>
      <w:pPr>
        <w:ind w:left="4202" w:hanging="420"/>
      </w:pPr>
    </w:lvl>
  </w:abstractNum>
  <w:abstractNum w:abstractNumId="5">
    <w:nsid w:val="5F674DA8"/>
    <w:multiLevelType w:val="multilevel"/>
    <w:tmpl w:val="5F674DA8"/>
    <w:lvl w:ilvl="0" w:tentative="0">
      <w:start w:val="1"/>
      <w:numFmt w:val="decimal"/>
      <w:lvlText w:val="%1、"/>
      <w:lvlJc w:val="left"/>
      <w:pPr>
        <w:ind w:left="782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2" w:hanging="420"/>
      </w:pPr>
    </w:lvl>
    <w:lvl w:ilvl="2" w:tentative="0">
      <w:start w:val="1"/>
      <w:numFmt w:val="lowerRoman"/>
      <w:lvlText w:val="%3."/>
      <w:lvlJc w:val="right"/>
      <w:pPr>
        <w:ind w:left="1682" w:hanging="420"/>
      </w:pPr>
    </w:lvl>
    <w:lvl w:ilvl="3" w:tentative="0">
      <w:start w:val="1"/>
      <w:numFmt w:val="decimal"/>
      <w:lvlText w:val="%4."/>
      <w:lvlJc w:val="left"/>
      <w:pPr>
        <w:ind w:left="2102" w:hanging="420"/>
      </w:pPr>
    </w:lvl>
    <w:lvl w:ilvl="4" w:tentative="0">
      <w:start w:val="1"/>
      <w:numFmt w:val="lowerLetter"/>
      <w:lvlText w:val="%5)"/>
      <w:lvlJc w:val="left"/>
      <w:pPr>
        <w:ind w:left="2522" w:hanging="420"/>
      </w:pPr>
    </w:lvl>
    <w:lvl w:ilvl="5" w:tentative="0">
      <w:start w:val="1"/>
      <w:numFmt w:val="lowerRoman"/>
      <w:lvlText w:val="%6."/>
      <w:lvlJc w:val="right"/>
      <w:pPr>
        <w:ind w:left="2942" w:hanging="420"/>
      </w:pPr>
    </w:lvl>
    <w:lvl w:ilvl="6" w:tentative="0">
      <w:start w:val="1"/>
      <w:numFmt w:val="decimal"/>
      <w:lvlText w:val="%7."/>
      <w:lvlJc w:val="left"/>
      <w:pPr>
        <w:ind w:left="3362" w:hanging="420"/>
      </w:pPr>
    </w:lvl>
    <w:lvl w:ilvl="7" w:tentative="0">
      <w:start w:val="1"/>
      <w:numFmt w:val="lowerLetter"/>
      <w:lvlText w:val="%8)"/>
      <w:lvlJc w:val="left"/>
      <w:pPr>
        <w:ind w:left="3782" w:hanging="420"/>
      </w:pPr>
    </w:lvl>
    <w:lvl w:ilvl="8" w:tentative="0">
      <w:start w:val="1"/>
      <w:numFmt w:val="lowerRoman"/>
      <w:lvlText w:val="%9."/>
      <w:lvlJc w:val="right"/>
      <w:pPr>
        <w:ind w:left="4202" w:hanging="42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</w:num>
  <w:num w:numId="3">
    <w:abstractNumId w:val="2"/>
  </w:num>
  <w:num w:numId="4">
    <w:abstractNumId w:val="1"/>
  </w:num>
  <w:num w:numId="5">
    <w:abstractNumId w:val="5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4"/>
  <w:doNotDisplayPageBoundaries w:val="1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gxMjMzNjFiZjJhMGU4MTA3YTI3OTRlMjVkYzg5NjQifQ=="/>
  </w:docVars>
  <w:rsids>
    <w:rsidRoot w:val="001110DB"/>
    <w:rsid w:val="0000196F"/>
    <w:rsid w:val="000038AB"/>
    <w:rsid w:val="00006015"/>
    <w:rsid w:val="000134B2"/>
    <w:rsid w:val="00013743"/>
    <w:rsid w:val="000138AE"/>
    <w:rsid w:val="000168CD"/>
    <w:rsid w:val="00017AE2"/>
    <w:rsid w:val="00022BC4"/>
    <w:rsid w:val="00023A81"/>
    <w:rsid w:val="00025077"/>
    <w:rsid w:val="00030D2B"/>
    <w:rsid w:val="00030DEC"/>
    <w:rsid w:val="00040E7E"/>
    <w:rsid w:val="00043172"/>
    <w:rsid w:val="000435B5"/>
    <w:rsid w:val="00045BA9"/>
    <w:rsid w:val="0004615E"/>
    <w:rsid w:val="000530C9"/>
    <w:rsid w:val="00066332"/>
    <w:rsid w:val="00067436"/>
    <w:rsid w:val="0007335E"/>
    <w:rsid w:val="00073512"/>
    <w:rsid w:val="000754FE"/>
    <w:rsid w:val="00075712"/>
    <w:rsid w:val="0008198A"/>
    <w:rsid w:val="000825BD"/>
    <w:rsid w:val="00083F64"/>
    <w:rsid w:val="000855EA"/>
    <w:rsid w:val="00085E01"/>
    <w:rsid w:val="00086545"/>
    <w:rsid w:val="00087072"/>
    <w:rsid w:val="00090B25"/>
    <w:rsid w:val="000910B9"/>
    <w:rsid w:val="0009160D"/>
    <w:rsid w:val="00093A51"/>
    <w:rsid w:val="00094AEC"/>
    <w:rsid w:val="000A038D"/>
    <w:rsid w:val="000A2920"/>
    <w:rsid w:val="000A4C4E"/>
    <w:rsid w:val="000A5967"/>
    <w:rsid w:val="000B1158"/>
    <w:rsid w:val="000B30EA"/>
    <w:rsid w:val="000B39EE"/>
    <w:rsid w:val="000C0B7A"/>
    <w:rsid w:val="000C0E3E"/>
    <w:rsid w:val="000C2046"/>
    <w:rsid w:val="000C3BE0"/>
    <w:rsid w:val="000C4591"/>
    <w:rsid w:val="000C624C"/>
    <w:rsid w:val="000C71F5"/>
    <w:rsid w:val="000D07C3"/>
    <w:rsid w:val="000D0D18"/>
    <w:rsid w:val="000D0D8C"/>
    <w:rsid w:val="000D1905"/>
    <w:rsid w:val="000D207F"/>
    <w:rsid w:val="000D20D0"/>
    <w:rsid w:val="000D304F"/>
    <w:rsid w:val="000D3812"/>
    <w:rsid w:val="000D55E4"/>
    <w:rsid w:val="000E0D0C"/>
    <w:rsid w:val="000E2F41"/>
    <w:rsid w:val="000E319C"/>
    <w:rsid w:val="000E3A4C"/>
    <w:rsid w:val="000E5F7D"/>
    <w:rsid w:val="000E68A9"/>
    <w:rsid w:val="000F0DCC"/>
    <w:rsid w:val="000F103C"/>
    <w:rsid w:val="000F2886"/>
    <w:rsid w:val="000F2F12"/>
    <w:rsid w:val="000F4BC9"/>
    <w:rsid w:val="000F54FD"/>
    <w:rsid w:val="000F5984"/>
    <w:rsid w:val="000F6286"/>
    <w:rsid w:val="000F70B3"/>
    <w:rsid w:val="000F7DDE"/>
    <w:rsid w:val="00100709"/>
    <w:rsid w:val="001029C8"/>
    <w:rsid w:val="001033B4"/>
    <w:rsid w:val="00103827"/>
    <w:rsid w:val="001065B7"/>
    <w:rsid w:val="00110BB6"/>
    <w:rsid w:val="001110DB"/>
    <w:rsid w:val="001136ED"/>
    <w:rsid w:val="001208A5"/>
    <w:rsid w:val="00120B3B"/>
    <w:rsid w:val="00123079"/>
    <w:rsid w:val="00123521"/>
    <w:rsid w:val="00123B70"/>
    <w:rsid w:val="00124019"/>
    <w:rsid w:val="0012403A"/>
    <w:rsid w:val="00124FEE"/>
    <w:rsid w:val="001313A0"/>
    <w:rsid w:val="001335AE"/>
    <w:rsid w:val="0013720C"/>
    <w:rsid w:val="00137B72"/>
    <w:rsid w:val="001408A5"/>
    <w:rsid w:val="00142640"/>
    <w:rsid w:val="00142A44"/>
    <w:rsid w:val="00142B11"/>
    <w:rsid w:val="0014443A"/>
    <w:rsid w:val="00150D93"/>
    <w:rsid w:val="001519AA"/>
    <w:rsid w:val="0015316A"/>
    <w:rsid w:val="00157147"/>
    <w:rsid w:val="001604CB"/>
    <w:rsid w:val="001611D7"/>
    <w:rsid w:val="0016448A"/>
    <w:rsid w:val="00165F53"/>
    <w:rsid w:val="00171439"/>
    <w:rsid w:val="0017541F"/>
    <w:rsid w:val="00175D5F"/>
    <w:rsid w:val="00176566"/>
    <w:rsid w:val="0017784A"/>
    <w:rsid w:val="00180BC2"/>
    <w:rsid w:val="00190BEF"/>
    <w:rsid w:val="00195251"/>
    <w:rsid w:val="0019610C"/>
    <w:rsid w:val="00196879"/>
    <w:rsid w:val="001A0F79"/>
    <w:rsid w:val="001A31B2"/>
    <w:rsid w:val="001A61BE"/>
    <w:rsid w:val="001B29D9"/>
    <w:rsid w:val="001B2AAD"/>
    <w:rsid w:val="001B4EB2"/>
    <w:rsid w:val="001B6B22"/>
    <w:rsid w:val="001B7D41"/>
    <w:rsid w:val="001C04AA"/>
    <w:rsid w:val="001C1154"/>
    <w:rsid w:val="001C1FCC"/>
    <w:rsid w:val="001C4997"/>
    <w:rsid w:val="001C6EF6"/>
    <w:rsid w:val="001C7892"/>
    <w:rsid w:val="001D16D2"/>
    <w:rsid w:val="001D1E74"/>
    <w:rsid w:val="001D433D"/>
    <w:rsid w:val="001D67D6"/>
    <w:rsid w:val="001E7DEE"/>
    <w:rsid w:val="001F1284"/>
    <w:rsid w:val="001F25E2"/>
    <w:rsid w:val="001F585A"/>
    <w:rsid w:val="001F68F9"/>
    <w:rsid w:val="001F7343"/>
    <w:rsid w:val="002005DF"/>
    <w:rsid w:val="00205FB7"/>
    <w:rsid w:val="00210518"/>
    <w:rsid w:val="0021199A"/>
    <w:rsid w:val="00211F5D"/>
    <w:rsid w:val="00212AB0"/>
    <w:rsid w:val="00214110"/>
    <w:rsid w:val="00214380"/>
    <w:rsid w:val="0021613D"/>
    <w:rsid w:val="00216188"/>
    <w:rsid w:val="0022124E"/>
    <w:rsid w:val="00225DD4"/>
    <w:rsid w:val="002304F5"/>
    <w:rsid w:val="00232D22"/>
    <w:rsid w:val="00235026"/>
    <w:rsid w:val="00241414"/>
    <w:rsid w:val="00242DE8"/>
    <w:rsid w:val="002457A3"/>
    <w:rsid w:val="00245DF1"/>
    <w:rsid w:val="00246259"/>
    <w:rsid w:val="00246A32"/>
    <w:rsid w:val="00246BCA"/>
    <w:rsid w:val="00250C8B"/>
    <w:rsid w:val="002512C2"/>
    <w:rsid w:val="00252E7C"/>
    <w:rsid w:val="00257A78"/>
    <w:rsid w:val="0026079B"/>
    <w:rsid w:val="00264243"/>
    <w:rsid w:val="002677D5"/>
    <w:rsid w:val="00273A8F"/>
    <w:rsid w:val="00274F28"/>
    <w:rsid w:val="00275641"/>
    <w:rsid w:val="0027730E"/>
    <w:rsid w:val="0028196A"/>
    <w:rsid w:val="002850F5"/>
    <w:rsid w:val="00286703"/>
    <w:rsid w:val="00293589"/>
    <w:rsid w:val="00293C74"/>
    <w:rsid w:val="00297CDD"/>
    <w:rsid w:val="002A554A"/>
    <w:rsid w:val="002A5580"/>
    <w:rsid w:val="002B24BC"/>
    <w:rsid w:val="002B539D"/>
    <w:rsid w:val="002B6239"/>
    <w:rsid w:val="002C068A"/>
    <w:rsid w:val="002C0BEB"/>
    <w:rsid w:val="002D6C04"/>
    <w:rsid w:val="002D73FF"/>
    <w:rsid w:val="002E5075"/>
    <w:rsid w:val="002E7401"/>
    <w:rsid w:val="002F054F"/>
    <w:rsid w:val="002F2FC0"/>
    <w:rsid w:val="002F34BE"/>
    <w:rsid w:val="002F3AA6"/>
    <w:rsid w:val="002F4A58"/>
    <w:rsid w:val="00300B22"/>
    <w:rsid w:val="00303EF9"/>
    <w:rsid w:val="00305406"/>
    <w:rsid w:val="0030555A"/>
    <w:rsid w:val="00305F20"/>
    <w:rsid w:val="00307CF6"/>
    <w:rsid w:val="00307D36"/>
    <w:rsid w:val="00320EC5"/>
    <w:rsid w:val="00323B1E"/>
    <w:rsid w:val="003258EB"/>
    <w:rsid w:val="00325ECA"/>
    <w:rsid w:val="0032637C"/>
    <w:rsid w:val="0033031A"/>
    <w:rsid w:val="003410A4"/>
    <w:rsid w:val="003412BD"/>
    <w:rsid w:val="00344835"/>
    <w:rsid w:val="0034528A"/>
    <w:rsid w:val="00345D54"/>
    <w:rsid w:val="00346EA8"/>
    <w:rsid w:val="00347C27"/>
    <w:rsid w:val="00351035"/>
    <w:rsid w:val="00352D0B"/>
    <w:rsid w:val="00355196"/>
    <w:rsid w:val="00355724"/>
    <w:rsid w:val="00357E69"/>
    <w:rsid w:val="00363415"/>
    <w:rsid w:val="003672C0"/>
    <w:rsid w:val="00367967"/>
    <w:rsid w:val="00372441"/>
    <w:rsid w:val="00374759"/>
    <w:rsid w:val="00384B44"/>
    <w:rsid w:val="00385483"/>
    <w:rsid w:val="003874B2"/>
    <w:rsid w:val="003901AD"/>
    <w:rsid w:val="003907CB"/>
    <w:rsid w:val="00392768"/>
    <w:rsid w:val="00394250"/>
    <w:rsid w:val="003947EF"/>
    <w:rsid w:val="00394855"/>
    <w:rsid w:val="003949E4"/>
    <w:rsid w:val="003A3520"/>
    <w:rsid w:val="003A4CC6"/>
    <w:rsid w:val="003A635C"/>
    <w:rsid w:val="003B14DF"/>
    <w:rsid w:val="003B26FF"/>
    <w:rsid w:val="003B372F"/>
    <w:rsid w:val="003C07A7"/>
    <w:rsid w:val="003C26A0"/>
    <w:rsid w:val="003C4BD2"/>
    <w:rsid w:val="003C75DE"/>
    <w:rsid w:val="003C7662"/>
    <w:rsid w:val="003D07B8"/>
    <w:rsid w:val="003D366D"/>
    <w:rsid w:val="003D37DD"/>
    <w:rsid w:val="003D4D14"/>
    <w:rsid w:val="003D70C8"/>
    <w:rsid w:val="003E22CB"/>
    <w:rsid w:val="003E3D57"/>
    <w:rsid w:val="003F1033"/>
    <w:rsid w:val="003F1A0C"/>
    <w:rsid w:val="003F2117"/>
    <w:rsid w:val="003F34AD"/>
    <w:rsid w:val="003F3B9B"/>
    <w:rsid w:val="003F7771"/>
    <w:rsid w:val="00402B48"/>
    <w:rsid w:val="00404E34"/>
    <w:rsid w:val="00411820"/>
    <w:rsid w:val="004121A5"/>
    <w:rsid w:val="004158AC"/>
    <w:rsid w:val="0041662F"/>
    <w:rsid w:val="00420FFB"/>
    <w:rsid w:val="00420FFD"/>
    <w:rsid w:val="00425BA3"/>
    <w:rsid w:val="0042617E"/>
    <w:rsid w:val="004276A2"/>
    <w:rsid w:val="00430300"/>
    <w:rsid w:val="00434A82"/>
    <w:rsid w:val="00435276"/>
    <w:rsid w:val="0043612B"/>
    <w:rsid w:val="00436D8F"/>
    <w:rsid w:val="00436D92"/>
    <w:rsid w:val="00437E2F"/>
    <w:rsid w:val="0044101C"/>
    <w:rsid w:val="00443F50"/>
    <w:rsid w:val="00447909"/>
    <w:rsid w:val="00447BCB"/>
    <w:rsid w:val="00450141"/>
    <w:rsid w:val="004506CF"/>
    <w:rsid w:val="0045239C"/>
    <w:rsid w:val="0045358D"/>
    <w:rsid w:val="00456CC6"/>
    <w:rsid w:val="0046007C"/>
    <w:rsid w:val="00460EFB"/>
    <w:rsid w:val="00462E0B"/>
    <w:rsid w:val="0046426F"/>
    <w:rsid w:val="0046431F"/>
    <w:rsid w:val="00464860"/>
    <w:rsid w:val="00464CCA"/>
    <w:rsid w:val="00470BAC"/>
    <w:rsid w:val="004742E7"/>
    <w:rsid w:val="00476BEE"/>
    <w:rsid w:val="004772BC"/>
    <w:rsid w:val="004773AE"/>
    <w:rsid w:val="00481539"/>
    <w:rsid w:val="00494F87"/>
    <w:rsid w:val="004A026B"/>
    <w:rsid w:val="004A0771"/>
    <w:rsid w:val="004A09FD"/>
    <w:rsid w:val="004A21E9"/>
    <w:rsid w:val="004A4D83"/>
    <w:rsid w:val="004B0670"/>
    <w:rsid w:val="004B089A"/>
    <w:rsid w:val="004B16DA"/>
    <w:rsid w:val="004B553D"/>
    <w:rsid w:val="004B7CD3"/>
    <w:rsid w:val="004C1ACB"/>
    <w:rsid w:val="004C1E90"/>
    <w:rsid w:val="004C2314"/>
    <w:rsid w:val="004C494C"/>
    <w:rsid w:val="004C5A10"/>
    <w:rsid w:val="004C5E6C"/>
    <w:rsid w:val="004C7A88"/>
    <w:rsid w:val="004D2D0E"/>
    <w:rsid w:val="004D3B8F"/>
    <w:rsid w:val="004D3C95"/>
    <w:rsid w:val="004D4184"/>
    <w:rsid w:val="004D68D5"/>
    <w:rsid w:val="004E0B33"/>
    <w:rsid w:val="004E45EB"/>
    <w:rsid w:val="004E7DF0"/>
    <w:rsid w:val="004F1DA2"/>
    <w:rsid w:val="004F215C"/>
    <w:rsid w:val="004F2923"/>
    <w:rsid w:val="004F3B46"/>
    <w:rsid w:val="004F610D"/>
    <w:rsid w:val="0050525A"/>
    <w:rsid w:val="005052F5"/>
    <w:rsid w:val="0050680E"/>
    <w:rsid w:val="00510B14"/>
    <w:rsid w:val="00510EA9"/>
    <w:rsid w:val="00511090"/>
    <w:rsid w:val="00513DB6"/>
    <w:rsid w:val="00516A14"/>
    <w:rsid w:val="00517C1B"/>
    <w:rsid w:val="005207FA"/>
    <w:rsid w:val="005249C1"/>
    <w:rsid w:val="00526765"/>
    <w:rsid w:val="005300FC"/>
    <w:rsid w:val="005303EE"/>
    <w:rsid w:val="00531EF5"/>
    <w:rsid w:val="00531F1A"/>
    <w:rsid w:val="0053631C"/>
    <w:rsid w:val="005377FA"/>
    <w:rsid w:val="00537A8E"/>
    <w:rsid w:val="00540DA8"/>
    <w:rsid w:val="005448DC"/>
    <w:rsid w:val="005461AC"/>
    <w:rsid w:val="00546C07"/>
    <w:rsid w:val="00550D8F"/>
    <w:rsid w:val="00551819"/>
    <w:rsid w:val="00552B21"/>
    <w:rsid w:val="00553EF0"/>
    <w:rsid w:val="005550DC"/>
    <w:rsid w:val="00555533"/>
    <w:rsid w:val="0055637E"/>
    <w:rsid w:val="005563DB"/>
    <w:rsid w:val="00557568"/>
    <w:rsid w:val="00560343"/>
    <w:rsid w:val="00570E4D"/>
    <w:rsid w:val="00572DEC"/>
    <w:rsid w:val="0057307C"/>
    <w:rsid w:val="00573598"/>
    <w:rsid w:val="00574788"/>
    <w:rsid w:val="00574F51"/>
    <w:rsid w:val="005844EC"/>
    <w:rsid w:val="00584C29"/>
    <w:rsid w:val="0058746A"/>
    <w:rsid w:val="00592ECC"/>
    <w:rsid w:val="005946FE"/>
    <w:rsid w:val="005949A2"/>
    <w:rsid w:val="00596004"/>
    <w:rsid w:val="00597133"/>
    <w:rsid w:val="00597CFD"/>
    <w:rsid w:val="005A094C"/>
    <w:rsid w:val="005A2D4F"/>
    <w:rsid w:val="005A3E98"/>
    <w:rsid w:val="005A7DF0"/>
    <w:rsid w:val="005B1CD1"/>
    <w:rsid w:val="005B3311"/>
    <w:rsid w:val="005B78F6"/>
    <w:rsid w:val="005C41B0"/>
    <w:rsid w:val="005C7DF3"/>
    <w:rsid w:val="005D5C02"/>
    <w:rsid w:val="005D6FB2"/>
    <w:rsid w:val="005E244F"/>
    <w:rsid w:val="005F028C"/>
    <w:rsid w:val="005F05B1"/>
    <w:rsid w:val="005F1AFD"/>
    <w:rsid w:val="005F1D28"/>
    <w:rsid w:val="005F5C10"/>
    <w:rsid w:val="005F6893"/>
    <w:rsid w:val="00604D4D"/>
    <w:rsid w:val="0060757B"/>
    <w:rsid w:val="0060793B"/>
    <w:rsid w:val="00610074"/>
    <w:rsid w:val="006116EE"/>
    <w:rsid w:val="00614B93"/>
    <w:rsid w:val="00617DD6"/>
    <w:rsid w:val="00620974"/>
    <w:rsid w:val="00621D3F"/>
    <w:rsid w:val="006245EF"/>
    <w:rsid w:val="0063261D"/>
    <w:rsid w:val="00640402"/>
    <w:rsid w:val="00642262"/>
    <w:rsid w:val="00642899"/>
    <w:rsid w:val="00642CC3"/>
    <w:rsid w:val="00644E0C"/>
    <w:rsid w:val="0064590A"/>
    <w:rsid w:val="00651E0A"/>
    <w:rsid w:val="00664B34"/>
    <w:rsid w:val="00665E74"/>
    <w:rsid w:val="0066717F"/>
    <w:rsid w:val="00673716"/>
    <w:rsid w:val="006763AB"/>
    <w:rsid w:val="00676D2B"/>
    <w:rsid w:val="0068080D"/>
    <w:rsid w:val="006846D5"/>
    <w:rsid w:val="006849C0"/>
    <w:rsid w:val="00684E2D"/>
    <w:rsid w:val="00690CCA"/>
    <w:rsid w:val="006911BB"/>
    <w:rsid w:val="006917F3"/>
    <w:rsid w:val="006932B8"/>
    <w:rsid w:val="00693338"/>
    <w:rsid w:val="00695A7E"/>
    <w:rsid w:val="006A2027"/>
    <w:rsid w:val="006A5D5E"/>
    <w:rsid w:val="006A65CA"/>
    <w:rsid w:val="006B13CE"/>
    <w:rsid w:val="006B220C"/>
    <w:rsid w:val="006B512F"/>
    <w:rsid w:val="006C10DC"/>
    <w:rsid w:val="006C1267"/>
    <w:rsid w:val="006C2035"/>
    <w:rsid w:val="006C2494"/>
    <w:rsid w:val="006C5266"/>
    <w:rsid w:val="006C6BF9"/>
    <w:rsid w:val="006C7E9C"/>
    <w:rsid w:val="006D1439"/>
    <w:rsid w:val="006D277C"/>
    <w:rsid w:val="006D354C"/>
    <w:rsid w:val="006E061A"/>
    <w:rsid w:val="006E3020"/>
    <w:rsid w:val="006E6525"/>
    <w:rsid w:val="006E6EA0"/>
    <w:rsid w:val="006E7492"/>
    <w:rsid w:val="006F2A29"/>
    <w:rsid w:val="006F3479"/>
    <w:rsid w:val="006F3492"/>
    <w:rsid w:val="006F5103"/>
    <w:rsid w:val="006F650E"/>
    <w:rsid w:val="0070109A"/>
    <w:rsid w:val="0070172F"/>
    <w:rsid w:val="00702025"/>
    <w:rsid w:val="00702DD4"/>
    <w:rsid w:val="0070324C"/>
    <w:rsid w:val="00706D26"/>
    <w:rsid w:val="00707F31"/>
    <w:rsid w:val="00710F37"/>
    <w:rsid w:val="0071243C"/>
    <w:rsid w:val="0071322E"/>
    <w:rsid w:val="007140E1"/>
    <w:rsid w:val="00722846"/>
    <w:rsid w:val="00723665"/>
    <w:rsid w:val="00726D3C"/>
    <w:rsid w:val="007270A7"/>
    <w:rsid w:val="007274AE"/>
    <w:rsid w:val="00730C31"/>
    <w:rsid w:val="00732C9B"/>
    <w:rsid w:val="0073368B"/>
    <w:rsid w:val="00737D82"/>
    <w:rsid w:val="0074147D"/>
    <w:rsid w:val="007428BD"/>
    <w:rsid w:val="00742E68"/>
    <w:rsid w:val="00751ECF"/>
    <w:rsid w:val="00752048"/>
    <w:rsid w:val="00752A87"/>
    <w:rsid w:val="00755FF0"/>
    <w:rsid w:val="00756AF0"/>
    <w:rsid w:val="00757BD3"/>
    <w:rsid w:val="00762D5B"/>
    <w:rsid w:val="007650CE"/>
    <w:rsid w:val="0076531D"/>
    <w:rsid w:val="0077014D"/>
    <w:rsid w:val="00775BCB"/>
    <w:rsid w:val="00776F4B"/>
    <w:rsid w:val="00777214"/>
    <w:rsid w:val="00782CC6"/>
    <w:rsid w:val="0078494E"/>
    <w:rsid w:val="007859B1"/>
    <w:rsid w:val="007900BB"/>
    <w:rsid w:val="00791A5C"/>
    <w:rsid w:val="00794170"/>
    <w:rsid w:val="00794E67"/>
    <w:rsid w:val="00796086"/>
    <w:rsid w:val="007A0D74"/>
    <w:rsid w:val="007A132D"/>
    <w:rsid w:val="007A2EA5"/>
    <w:rsid w:val="007B2A53"/>
    <w:rsid w:val="007B390E"/>
    <w:rsid w:val="007C24D9"/>
    <w:rsid w:val="007C269A"/>
    <w:rsid w:val="007C50D7"/>
    <w:rsid w:val="007C5DDE"/>
    <w:rsid w:val="007C73BF"/>
    <w:rsid w:val="007D0255"/>
    <w:rsid w:val="007D28EC"/>
    <w:rsid w:val="007D2AE9"/>
    <w:rsid w:val="007D36AB"/>
    <w:rsid w:val="007D3BED"/>
    <w:rsid w:val="007D4A68"/>
    <w:rsid w:val="007D54B9"/>
    <w:rsid w:val="007D6C61"/>
    <w:rsid w:val="007E2461"/>
    <w:rsid w:val="007E7580"/>
    <w:rsid w:val="007F0D9D"/>
    <w:rsid w:val="007F3948"/>
    <w:rsid w:val="007F45DE"/>
    <w:rsid w:val="007F4FDE"/>
    <w:rsid w:val="007F7959"/>
    <w:rsid w:val="00802F42"/>
    <w:rsid w:val="00802F5C"/>
    <w:rsid w:val="00815372"/>
    <w:rsid w:val="00815AC4"/>
    <w:rsid w:val="00816405"/>
    <w:rsid w:val="008171AD"/>
    <w:rsid w:val="00817210"/>
    <w:rsid w:val="00817EEA"/>
    <w:rsid w:val="00820D4E"/>
    <w:rsid w:val="00821CE0"/>
    <w:rsid w:val="00825116"/>
    <w:rsid w:val="00825873"/>
    <w:rsid w:val="0083197C"/>
    <w:rsid w:val="00831D9B"/>
    <w:rsid w:val="0083583A"/>
    <w:rsid w:val="00837D8C"/>
    <w:rsid w:val="0084081A"/>
    <w:rsid w:val="00840CD1"/>
    <w:rsid w:val="00840FB6"/>
    <w:rsid w:val="0084595D"/>
    <w:rsid w:val="0085099D"/>
    <w:rsid w:val="00851C6A"/>
    <w:rsid w:val="00851CC2"/>
    <w:rsid w:val="00851DA1"/>
    <w:rsid w:val="008546B5"/>
    <w:rsid w:val="00854A22"/>
    <w:rsid w:val="008619A2"/>
    <w:rsid w:val="008621BC"/>
    <w:rsid w:val="00866673"/>
    <w:rsid w:val="008705C6"/>
    <w:rsid w:val="0087103C"/>
    <w:rsid w:val="008722BD"/>
    <w:rsid w:val="008728B7"/>
    <w:rsid w:val="00873FA9"/>
    <w:rsid w:val="00874EE1"/>
    <w:rsid w:val="00882DC0"/>
    <w:rsid w:val="008841F8"/>
    <w:rsid w:val="0088438E"/>
    <w:rsid w:val="00884823"/>
    <w:rsid w:val="00887F23"/>
    <w:rsid w:val="00890B62"/>
    <w:rsid w:val="00891A93"/>
    <w:rsid w:val="00893393"/>
    <w:rsid w:val="00895164"/>
    <w:rsid w:val="008A114C"/>
    <w:rsid w:val="008A26FB"/>
    <w:rsid w:val="008A4E87"/>
    <w:rsid w:val="008A59D4"/>
    <w:rsid w:val="008A6061"/>
    <w:rsid w:val="008B1770"/>
    <w:rsid w:val="008B206F"/>
    <w:rsid w:val="008C172C"/>
    <w:rsid w:val="008C1880"/>
    <w:rsid w:val="008C2635"/>
    <w:rsid w:val="008C2EE4"/>
    <w:rsid w:val="008C6180"/>
    <w:rsid w:val="008D3166"/>
    <w:rsid w:val="008D3772"/>
    <w:rsid w:val="008D6ECF"/>
    <w:rsid w:val="008D7C1D"/>
    <w:rsid w:val="008E1436"/>
    <w:rsid w:val="008E31BE"/>
    <w:rsid w:val="008E46CB"/>
    <w:rsid w:val="008E519F"/>
    <w:rsid w:val="008E75DE"/>
    <w:rsid w:val="008F0EB3"/>
    <w:rsid w:val="008F2AF2"/>
    <w:rsid w:val="008F35DF"/>
    <w:rsid w:val="008F3B06"/>
    <w:rsid w:val="008F44B0"/>
    <w:rsid w:val="009000D1"/>
    <w:rsid w:val="00903D91"/>
    <w:rsid w:val="00912346"/>
    <w:rsid w:val="009150B2"/>
    <w:rsid w:val="00916C6A"/>
    <w:rsid w:val="00921DE2"/>
    <w:rsid w:val="00922923"/>
    <w:rsid w:val="009251C6"/>
    <w:rsid w:val="009268B7"/>
    <w:rsid w:val="0092774B"/>
    <w:rsid w:val="00930E16"/>
    <w:rsid w:val="009342DB"/>
    <w:rsid w:val="00934FBD"/>
    <w:rsid w:val="009351E9"/>
    <w:rsid w:val="009352B2"/>
    <w:rsid w:val="00936D91"/>
    <w:rsid w:val="009372EE"/>
    <w:rsid w:val="00941DEE"/>
    <w:rsid w:val="00947514"/>
    <w:rsid w:val="00947E86"/>
    <w:rsid w:val="00952A52"/>
    <w:rsid w:val="00953307"/>
    <w:rsid w:val="00953A0A"/>
    <w:rsid w:val="00954193"/>
    <w:rsid w:val="00955885"/>
    <w:rsid w:val="00955CE8"/>
    <w:rsid w:val="00956388"/>
    <w:rsid w:val="009575A9"/>
    <w:rsid w:val="0096169F"/>
    <w:rsid w:val="00961EC0"/>
    <w:rsid w:val="0096652F"/>
    <w:rsid w:val="00966A02"/>
    <w:rsid w:val="00966A1E"/>
    <w:rsid w:val="00971CD6"/>
    <w:rsid w:val="009722A6"/>
    <w:rsid w:val="009757B4"/>
    <w:rsid w:val="00977B18"/>
    <w:rsid w:val="0098028B"/>
    <w:rsid w:val="00987953"/>
    <w:rsid w:val="009960AF"/>
    <w:rsid w:val="009966AC"/>
    <w:rsid w:val="009A1734"/>
    <w:rsid w:val="009A1777"/>
    <w:rsid w:val="009A23DE"/>
    <w:rsid w:val="009A4861"/>
    <w:rsid w:val="009A48DE"/>
    <w:rsid w:val="009A710D"/>
    <w:rsid w:val="009A7B53"/>
    <w:rsid w:val="009B52B9"/>
    <w:rsid w:val="009B61A4"/>
    <w:rsid w:val="009C57C2"/>
    <w:rsid w:val="009C5DD7"/>
    <w:rsid w:val="009D0561"/>
    <w:rsid w:val="009D0753"/>
    <w:rsid w:val="009D5C17"/>
    <w:rsid w:val="009E08DF"/>
    <w:rsid w:val="009E326C"/>
    <w:rsid w:val="009E47AA"/>
    <w:rsid w:val="009E6DAC"/>
    <w:rsid w:val="009F1A28"/>
    <w:rsid w:val="009F5453"/>
    <w:rsid w:val="00A0361E"/>
    <w:rsid w:val="00A10FD2"/>
    <w:rsid w:val="00A1283B"/>
    <w:rsid w:val="00A1344D"/>
    <w:rsid w:val="00A17CF4"/>
    <w:rsid w:val="00A2140B"/>
    <w:rsid w:val="00A23859"/>
    <w:rsid w:val="00A2589E"/>
    <w:rsid w:val="00A25A25"/>
    <w:rsid w:val="00A276D6"/>
    <w:rsid w:val="00A308A2"/>
    <w:rsid w:val="00A30AAF"/>
    <w:rsid w:val="00A30D7A"/>
    <w:rsid w:val="00A33455"/>
    <w:rsid w:val="00A34252"/>
    <w:rsid w:val="00A347F3"/>
    <w:rsid w:val="00A34D57"/>
    <w:rsid w:val="00A3681E"/>
    <w:rsid w:val="00A36E37"/>
    <w:rsid w:val="00A3790E"/>
    <w:rsid w:val="00A40693"/>
    <w:rsid w:val="00A40F5F"/>
    <w:rsid w:val="00A4522E"/>
    <w:rsid w:val="00A50126"/>
    <w:rsid w:val="00A51614"/>
    <w:rsid w:val="00A52E31"/>
    <w:rsid w:val="00A52FEC"/>
    <w:rsid w:val="00A53C6D"/>
    <w:rsid w:val="00A56B1C"/>
    <w:rsid w:val="00A574C3"/>
    <w:rsid w:val="00A601C4"/>
    <w:rsid w:val="00A61E77"/>
    <w:rsid w:val="00A753D6"/>
    <w:rsid w:val="00A77F67"/>
    <w:rsid w:val="00A81C05"/>
    <w:rsid w:val="00A82BF4"/>
    <w:rsid w:val="00A841FC"/>
    <w:rsid w:val="00A8798C"/>
    <w:rsid w:val="00A92363"/>
    <w:rsid w:val="00AA0BFA"/>
    <w:rsid w:val="00AA1203"/>
    <w:rsid w:val="00AA3FE4"/>
    <w:rsid w:val="00AA4A36"/>
    <w:rsid w:val="00AA5E38"/>
    <w:rsid w:val="00AA62E4"/>
    <w:rsid w:val="00AA6846"/>
    <w:rsid w:val="00AB2D34"/>
    <w:rsid w:val="00AB3275"/>
    <w:rsid w:val="00AB3897"/>
    <w:rsid w:val="00AB3A95"/>
    <w:rsid w:val="00AB3E81"/>
    <w:rsid w:val="00AB48D6"/>
    <w:rsid w:val="00AB4BF5"/>
    <w:rsid w:val="00AB5FE1"/>
    <w:rsid w:val="00AB7D4A"/>
    <w:rsid w:val="00AC13E6"/>
    <w:rsid w:val="00AC22C2"/>
    <w:rsid w:val="00AC5513"/>
    <w:rsid w:val="00AC5F52"/>
    <w:rsid w:val="00AC6646"/>
    <w:rsid w:val="00AD0FB5"/>
    <w:rsid w:val="00AD2597"/>
    <w:rsid w:val="00AD291A"/>
    <w:rsid w:val="00AD358C"/>
    <w:rsid w:val="00AD3E1C"/>
    <w:rsid w:val="00AD5D26"/>
    <w:rsid w:val="00AE0AD7"/>
    <w:rsid w:val="00AE3242"/>
    <w:rsid w:val="00AE7541"/>
    <w:rsid w:val="00AE7F84"/>
    <w:rsid w:val="00AF0173"/>
    <w:rsid w:val="00AF07A9"/>
    <w:rsid w:val="00AF4EBC"/>
    <w:rsid w:val="00AF51AF"/>
    <w:rsid w:val="00AF5B3D"/>
    <w:rsid w:val="00B02963"/>
    <w:rsid w:val="00B02B40"/>
    <w:rsid w:val="00B07122"/>
    <w:rsid w:val="00B11B16"/>
    <w:rsid w:val="00B12CDA"/>
    <w:rsid w:val="00B1326E"/>
    <w:rsid w:val="00B16C49"/>
    <w:rsid w:val="00B174A0"/>
    <w:rsid w:val="00B22867"/>
    <w:rsid w:val="00B22F6C"/>
    <w:rsid w:val="00B24622"/>
    <w:rsid w:val="00B25092"/>
    <w:rsid w:val="00B331A1"/>
    <w:rsid w:val="00B33D4A"/>
    <w:rsid w:val="00B3422D"/>
    <w:rsid w:val="00B34B58"/>
    <w:rsid w:val="00B3690B"/>
    <w:rsid w:val="00B43928"/>
    <w:rsid w:val="00B452B4"/>
    <w:rsid w:val="00B47A7C"/>
    <w:rsid w:val="00B5156F"/>
    <w:rsid w:val="00B54B24"/>
    <w:rsid w:val="00B5533A"/>
    <w:rsid w:val="00B55770"/>
    <w:rsid w:val="00B5656A"/>
    <w:rsid w:val="00B566A7"/>
    <w:rsid w:val="00B56D45"/>
    <w:rsid w:val="00B573E1"/>
    <w:rsid w:val="00B61E7A"/>
    <w:rsid w:val="00B637D9"/>
    <w:rsid w:val="00B65B08"/>
    <w:rsid w:val="00B67AB5"/>
    <w:rsid w:val="00B67E01"/>
    <w:rsid w:val="00B72E9E"/>
    <w:rsid w:val="00B740AD"/>
    <w:rsid w:val="00B8204B"/>
    <w:rsid w:val="00B841F8"/>
    <w:rsid w:val="00B84D00"/>
    <w:rsid w:val="00B853F6"/>
    <w:rsid w:val="00B87BEC"/>
    <w:rsid w:val="00B9199C"/>
    <w:rsid w:val="00B91BDA"/>
    <w:rsid w:val="00B92500"/>
    <w:rsid w:val="00B92D3B"/>
    <w:rsid w:val="00B93116"/>
    <w:rsid w:val="00B93A53"/>
    <w:rsid w:val="00B94226"/>
    <w:rsid w:val="00B96A45"/>
    <w:rsid w:val="00BA273F"/>
    <w:rsid w:val="00BA3193"/>
    <w:rsid w:val="00BA6F4B"/>
    <w:rsid w:val="00BB0BF4"/>
    <w:rsid w:val="00BB1009"/>
    <w:rsid w:val="00BB12CB"/>
    <w:rsid w:val="00BB58A1"/>
    <w:rsid w:val="00BC0C07"/>
    <w:rsid w:val="00BC5955"/>
    <w:rsid w:val="00BC6E6C"/>
    <w:rsid w:val="00BC707F"/>
    <w:rsid w:val="00BD0171"/>
    <w:rsid w:val="00BD4EBA"/>
    <w:rsid w:val="00BD70FF"/>
    <w:rsid w:val="00BE135C"/>
    <w:rsid w:val="00BE144E"/>
    <w:rsid w:val="00BE4D78"/>
    <w:rsid w:val="00BE4F75"/>
    <w:rsid w:val="00BE5ACF"/>
    <w:rsid w:val="00BF2877"/>
    <w:rsid w:val="00BF2B35"/>
    <w:rsid w:val="00BF5772"/>
    <w:rsid w:val="00C01E79"/>
    <w:rsid w:val="00C053A8"/>
    <w:rsid w:val="00C05773"/>
    <w:rsid w:val="00C17B40"/>
    <w:rsid w:val="00C20B43"/>
    <w:rsid w:val="00C21433"/>
    <w:rsid w:val="00C236A7"/>
    <w:rsid w:val="00C23BF7"/>
    <w:rsid w:val="00C25173"/>
    <w:rsid w:val="00C25AB8"/>
    <w:rsid w:val="00C26A26"/>
    <w:rsid w:val="00C313D2"/>
    <w:rsid w:val="00C32F5B"/>
    <w:rsid w:val="00C34BB0"/>
    <w:rsid w:val="00C35B81"/>
    <w:rsid w:val="00C37A29"/>
    <w:rsid w:val="00C4029A"/>
    <w:rsid w:val="00C41FC8"/>
    <w:rsid w:val="00C451F7"/>
    <w:rsid w:val="00C4687B"/>
    <w:rsid w:val="00C5175F"/>
    <w:rsid w:val="00C51A90"/>
    <w:rsid w:val="00C541D6"/>
    <w:rsid w:val="00C60F6C"/>
    <w:rsid w:val="00C615A3"/>
    <w:rsid w:val="00C656CC"/>
    <w:rsid w:val="00C66040"/>
    <w:rsid w:val="00C7348A"/>
    <w:rsid w:val="00C75E01"/>
    <w:rsid w:val="00C77B14"/>
    <w:rsid w:val="00C80170"/>
    <w:rsid w:val="00C80293"/>
    <w:rsid w:val="00C81736"/>
    <w:rsid w:val="00C845BA"/>
    <w:rsid w:val="00C8489E"/>
    <w:rsid w:val="00C858E6"/>
    <w:rsid w:val="00C87B20"/>
    <w:rsid w:val="00C93D19"/>
    <w:rsid w:val="00C95383"/>
    <w:rsid w:val="00C973B5"/>
    <w:rsid w:val="00CA0AEF"/>
    <w:rsid w:val="00CA12F7"/>
    <w:rsid w:val="00CA177B"/>
    <w:rsid w:val="00CA4260"/>
    <w:rsid w:val="00CA79E2"/>
    <w:rsid w:val="00CB00BE"/>
    <w:rsid w:val="00CB0523"/>
    <w:rsid w:val="00CB2100"/>
    <w:rsid w:val="00CB69EC"/>
    <w:rsid w:val="00CC0FCF"/>
    <w:rsid w:val="00CC169E"/>
    <w:rsid w:val="00CC1AA7"/>
    <w:rsid w:val="00CC22F5"/>
    <w:rsid w:val="00CC65E8"/>
    <w:rsid w:val="00CC6668"/>
    <w:rsid w:val="00CC7042"/>
    <w:rsid w:val="00CD02FD"/>
    <w:rsid w:val="00CD30D2"/>
    <w:rsid w:val="00CD34FC"/>
    <w:rsid w:val="00CD7672"/>
    <w:rsid w:val="00CE0B7D"/>
    <w:rsid w:val="00CE28A9"/>
    <w:rsid w:val="00CE3086"/>
    <w:rsid w:val="00CE7995"/>
    <w:rsid w:val="00CF00F7"/>
    <w:rsid w:val="00CF0AF6"/>
    <w:rsid w:val="00CF28C9"/>
    <w:rsid w:val="00CF2EB7"/>
    <w:rsid w:val="00CF7311"/>
    <w:rsid w:val="00CF78F8"/>
    <w:rsid w:val="00D01FDF"/>
    <w:rsid w:val="00D05CD3"/>
    <w:rsid w:val="00D067C4"/>
    <w:rsid w:val="00D1031F"/>
    <w:rsid w:val="00D106BD"/>
    <w:rsid w:val="00D10D9A"/>
    <w:rsid w:val="00D12141"/>
    <w:rsid w:val="00D1275D"/>
    <w:rsid w:val="00D1484F"/>
    <w:rsid w:val="00D16D65"/>
    <w:rsid w:val="00D208C2"/>
    <w:rsid w:val="00D20C19"/>
    <w:rsid w:val="00D20FFA"/>
    <w:rsid w:val="00D24B37"/>
    <w:rsid w:val="00D254EE"/>
    <w:rsid w:val="00D25ADE"/>
    <w:rsid w:val="00D261B6"/>
    <w:rsid w:val="00D32E1E"/>
    <w:rsid w:val="00D3334D"/>
    <w:rsid w:val="00D33D8B"/>
    <w:rsid w:val="00D35C86"/>
    <w:rsid w:val="00D3765D"/>
    <w:rsid w:val="00D4307C"/>
    <w:rsid w:val="00D4799D"/>
    <w:rsid w:val="00D52DE2"/>
    <w:rsid w:val="00D5348E"/>
    <w:rsid w:val="00D539CC"/>
    <w:rsid w:val="00D54735"/>
    <w:rsid w:val="00D60944"/>
    <w:rsid w:val="00D61867"/>
    <w:rsid w:val="00D62A08"/>
    <w:rsid w:val="00D711EC"/>
    <w:rsid w:val="00D71635"/>
    <w:rsid w:val="00D7187D"/>
    <w:rsid w:val="00D752C2"/>
    <w:rsid w:val="00D77A15"/>
    <w:rsid w:val="00D86A7C"/>
    <w:rsid w:val="00D87E45"/>
    <w:rsid w:val="00D90D54"/>
    <w:rsid w:val="00D93846"/>
    <w:rsid w:val="00D93E8E"/>
    <w:rsid w:val="00D957CD"/>
    <w:rsid w:val="00DA14CB"/>
    <w:rsid w:val="00DA3CBD"/>
    <w:rsid w:val="00DA4B55"/>
    <w:rsid w:val="00DA5A21"/>
    <w:rsid w:val="00DA66EC"/>
    <w:rsid w:val="00DA6E82"/>
    <w:rsid w:val="00DB0887"/>
    <w:rsid w:val="00DB0EF5"/>
    <w:rsid w:val="00DB1A5E"/>
    <w:rsid w:val="00DB6734"/>
    <w:rsid w:val="00DC04BE"/>
    <w:rsid w:val="00DC0B26"/>
    <w:rsid w:val="00DE34EA"/>
    <w:rsid w:val="00DE3620"/>
    <w:rsid w:val="00DE3B3A"/>
    <w:rsid w:val="00DE5944"/>
    <w:rsid w:val="00DF025F"/>
    <w:rsid w:val="00DF055E"/>
    <w:rsid w:val="00DF42C3"/>
    <w:rsid w:val="00E00C86"/>
    <w:rsid w:val="00E0549C"/>
    <w:rsid w:val="00E06631"/>
    <w:rsid w:val="00E071F6"/>
    <w:rsid w:val="00E07560"/>
    <w:rsid w:val="00E10D4E"/>
    <w:rsid w:val="00E10E79"/>
    <w:rsid w:val="00E11B7F"/>
    <w:rsid w:val="00E16590"/>
    <w:rsid w:val="00E172FC"/>
    <w:rsid w:val="00E217FA"/>
    <w:rsid w:val="00E22C73"/>
    <w:rsid w:val="00E22CD3"/>
    <w:rsid w:val="00E22E95"/>
    <w:rsid w:val="00E23E41"/>
    <w:rsid w:val="00E27B46"/>
    <w:rsid w:val="00E30449"/>
    <w:rsid w:val="00E32513"/>
    <w:rsid w:val="00E33039"/>
    <w:rsid w:val="00E3346F"/>
    <w:rsid w:val="00E362B5"/>
    <w:rsid w:val="00E37069"/>
    <w:rsid w:val="00E47665"/>
    <w:rsid w:val="00E503FC"/>
    <w:rsid w:val="00E50D14"/>
    <w:rsid w:val="00E51B14"/>
    <w:rsid w:val="00E522A3"/>
    <w:rsid w:val="00E52FB0"/>
    <w:rsid w:val="00E5583E"/>
    <w:rsid w:val="00E56C4D"/>
    <w:rsid w:val="00E60AC9"/>
    <w:rsid w:val="00E620C2"/>
    <w:rsid w:val="00E62137"/>
    <w:rsid w:val="00E63466"/>
    <w:rsid w:val="00E636A1"/>
    <w:rsid w:val="00E63FFD"/>
    <w:rsid w:val="00E70888"/>
    <w:rsid w:val="00E741ED"/>
    <w:rsid w:val="00E75617"/>
    <w:rsid w:val="00E76C26"/>
    <w:rsid w:val="00E77968"/>
    <w:rsid w:val="00E87AA0"/>
    <w:rsid w:val="00E9043D"/>
    <w:rsid w:val="00E93334"/>
    <w:rsid w:val="00EA0EEB"/>
    <w:rsid w:val="00EA4177"/>
    <w:rsid w:val="00EA41C9"/>
    <w:rsid w:val="00EA4350"/>
    <w:rsid w:val="00EA4AB1"/>
    <w:rsid w:val="00EA5D8F"/>
    <w:rsid w:val="00EA67AD"/>
    <w:rsid w:val="00EB190F"/>
    <w:rsid w:val="00EB42D1"/>
    <w:rsid w:val="00EB4CA4"/>
    <w:rsid w:val="00EB6D83"/>
    <w:rsid w:val="00EB7810"/>
    <w:rsid w:val="00EC03A9"/>
    <w:rsid w:val="00EC0F1D"/>
    <w:rsid w:val="00EC1A4D"/>
    <w:rsid w:val="00EC51F0"/>
    <w:rsid w:val="00EC5EB7"/>
    <w:rsid w:val="00ED039B"/>
    <w:rsid w:val="00ED0D45"/>
    <w:rsid w:val="00ED1DA1"/>
    <w:rsid w:val="00ED30AB"/>
    <w:rsid w:val="00ED52BD"/>
    <w:rsid w:val="00ED5DC9"/>
    <w:rsid w:val="00EE10A5"/>
    <w:rsid w:val="00EE3CC4"/>
    <w:rsid w:val="00EE3E47"/>
    <w:rsid w:val="00EE4C5C"/>
    <w:rsid w:val="00EE6416"/>
    <w:rsid w:val="00EF1B6A"/>
    <w:rsid w:val="00EF3A99"/>
    <w:rsid w:val="00EF6F9E"/>
    <w:rsid w:val="00F027FE"/>
    <w:rsid w:val="00F04424"/>
    <w:rsid w:val="00F0571C"/>
    <w:rsid w:val="00F102E1"/>
    <w:rsid w:val="00F12C6C"/>
    <w:rsid w:val="00F12E8E"/>
    <w:rsid w:val="00F136CE"/>
    <w:rsid w:val="00F15EF6"/>
    <w:rsid w:val="00F17EB1"/>
    <w:rsid w:val="00F2019B"/>
    <w:rsid w:val="00F23007"/>
    <w:rsid w:val="00F24E08"/>
    <w:rsid w:val="00F25F0B"/>
    <w:rsid w:val="00F26937"/>
    <w:rsid w:val="00F374DD"/>
    <w:rsid w:val="00F37D2A"/>
    <w:rsid w:val="00F423A0"/>
    <w:rsid w:val="00F47E3D"/>
    <w:rsid w:val="00F54EEC"/>
    <w:rsid w:val="00F5585C"/>
    <w:rsid w:val="00F561E7"/>
    <w:rsid w:val="00F56ECF"/>
    <w:rsid w:val="00F56EDD"/>
    <w:rsid w:val="00F56FAC"/>
    <w:rsid w:val="00F57A80"/>
    <w:rsid w:val="00F57A8B"/>
    <w:rsid w:val="00F61829"/>
    <w:rsid w:val="00F6422C"/>
    <w:rsid w:val="00F66CCB"/>
    <w:rsid w:val="00F72322"/>
    <w:rsid w:val="00F723EA"/>
    <w:rsid w:val="00F73188"/>
    <w:rsid w:val="00F7384A"/>
    <w:rsid w:val="00F74B6A"/>
    <w:rsid w:val="00F8093F"/>
    <w:rsid w:val="00F845DF"/>
    <w:rsid w:val="00F84F30"/>
    <w:rsid w:val="00F8513C"/>
    <w:rsid w:val="00F8601F"/>
    <w:rsid w:val="00F8671B"/>
    <w:rsid w:val="00F9078B"/>
    <w:rsid w:val="00F92456"/>
    <w:rsid w:val="00F93784"/>
    <w:rsid w:val="00F95BF9"/>
    <w:rsid w:val="00F9700F"/>
    <w:rsid w:val="00FA26CA"/>
    <w:rsid w:val="00FA37B3"/>
    <w:rsid w:val="00FA590D"/>
    <w:rsid w:val="00FB3332"/>
    <w:rsid w:val="00FB4F47"/>
    <w:rsid w:val="00FB4FBC"/>
    <w:rsid w:val="00FB58B4"/>
    <w:rsid w:val="00FB7D83"/>
    <w:rsid w:val="00FC09F8"/>
    <w:rsid w:val="00FC0C33"/>
    <w:rsid w:val="00FC322F"/>
    <w:rsid w:val="00FC3340"/>
    <w:rsid w:val="00FC3D52"/>
    <w:rsid w:val="00FC469B"/>
    <w:rsid w:val="00FC4C0A"/>
    <w:rsid w:val="00FC7688"/>
    <w:rsid w:val="00FD0AE5"/>
    <w:rsid w:val="00FD29D0"/>
    <w:rsid w:val="00FD31B3"/>
    <w:rsid w:val="00FD4A4D"/>
    <w:rsid w:val="00FD4E14"/>
    <w:rsid w:val="00FE2C0E"/>
    <w:rsid w:val="00FE35F5"/>
    <w:rsid w:val="00FE518E"/>
    <w:rsid w:val="00FE5CE1"/>
    <w:rsid w:val="00FE7524"/>
    <w:rsid w:val="00FF1A72"/>
    <w:rsid w:val="00FF2068"/>
    <w:rsid w:val="00FF3CC7"/>
    <w:rsid w:val="00FF56DF"/>
    <w:rsid w:val="00FF5F56"/>
    <w:rsid w:val="00FF6D3E"/>
    <w:rsid w:val="00FF6EAF"/>
    <w:rsid w:val="01013AD9"/>
    <w:rsid w:val="01172C99"/>
    <w:rsid w:val="011F0148"/>
    <w:rsid w:val="01447FB3"/>
    <w:rsid w:val="01A20F85"/>
    <w:rsid w:val="02781843"/>
    <w:rsid w:val="02ED205A"/>
    <w:rsid w:val="02FC3A5E"/>
    <w:rsid w:val="03A75EF6"/>
    <w:rsid w:val="03CF75CD"/>
    <w:rsid w:val="04107CE6"/>
    <w:rsid w:val="042909EE"/>
    <w:rsid w:val="04553101"/>
    <w:rsid w:val="04AA01A2"/>
    <w:rsid w:val="052520BB"/>
    <w:rsid w:val="05740E2D"/>
    <w:rsid w:val="05BF4A47"/>
    <w:rsid w:val="05F16273"/>
    <w:rsid w:val="05F70EB4"/>
    <w:rsid w:val="06C6092B"/>
    <w:rsid w:val="0753411F"/>
    <w:rsid w:val="07BD48B2"/>
    <w:rsid w:val="08A46433"/>
    <w:rsid w:val="08BE1BB8"/>
    <w:rsid w:val="09A367E9"/>
    <w:rsid w:val="0CDD7108"/>
    <w:rsid w:val="0CF16242"/>
    <w:rsid w:val="0E085169"/>
    <w:rsid w:val="0E290A9A"/>
    <w:rsid w:val="0EE65C11"/>
    <w:rsid w:val="0F2B3558"/>
    <w:rsid w:val="0F426377"/>
    <w:rsid w:val="0F581507"/>
    <w:rsid w:val="0FC7004E"/>
    <w:rsid w:val="10565FE5"/>
    <w:rsid w:val="13163163"/>
    <w:rsid w:val="131E2038"/>
    <w:rsid w:val="133C0F6F"/>
    <w:rsid w:val="152A6539"/>
    <w:rsid w:val="15B769CD"/>
    <w:rsid w:val="15CF1704"/>
    <w:rsid w:val="15E524F8"/>
    <w:rsid w:val="16103544"/>
    <w:rsid w:val="16C628BB"/>
    <w:rsid w:val="16FF0B8B"/>
    <w:rsid w:val="182C2111"/>
    <w:rsid w:val="18B21CE6"/>
    <w:rsid w:val="199D7969"/>
    <w:rsid w:val="1B1069E9"/>
    <w:rsid w:val="1C5A6C86"/>
    <w:rsid w:val="1E50543A"/>
    <w:rsid w:val="1F647D53"/>
    <w:rsid w:val="1F980D5B"/>
    <w:rsid w:val="20125649"/>
    <w:rsid w:val="20985974"/>
    <w:rsid w:val="212B4576"/>
    <w:rsid w:val="218967A3"/>
    <w:rsid w:val="218D6B8B"/>
    <w:rsid w:val="22D06AD0"/>
    <w:rsid w:val="23C60D81"/>
    <w:rsid w:val="23D728C2"/>
    <w:rsid w:val="24D90247"/>
    <w:rsid w:val="24FB7859"/>
    <w:rsid w:val="251A0B90"/>
    <w:rsid w:val="25DF1DC7"/>
    <w:rsid w:val="265D55CC"/>
    <w:rsid w:val="275C7C7A"/>
    <w:rsid w:val="27FD0408"/>
    <w:rsid w:val="29115E06"/>
    <w:rsid w:val="29953A3A"/>
    <w:rsid w:val="2AAC7333"/>
    <w:rsid w:val="2AC859D5"/>
    <w:rsid w:val="2BE94B85"/>
    <w:rsid w:val="2D7E6454"/>
    <w:rsid w:val="2D7F73BB"/>
    <w:rsid w:val="2DEB688A"/>
    <w:rsid w:val="2E1105AF"/>
    <w:rsid w:val="2E5E1A83"/>
    <w:rsid w:val="2E8A155A"/>
    <w:rsid w:val="2ECD433B"/>
    <w:rsid w:val="2F705BEC"/>
    <w:rsid w:val="316E0037"/>
    <w:rsid w:val="31CB6A95"/>
    <w:rsid w:val="320B5A29"/>
    <w:rsid w:val="32123D92"/>
    <w:rsid w:val="328459BF"/>
    <w:rsid w:val="330709B5"/>
    <w:rsid w:val="34282211"/>
    <w:rsid w:val="35827D6C"/>
    <w:rsid w:val="37792C2F"/>
    <w:rsid w:val="38D761B9"/>
    <w:rsid w:val="39830783"/>
    <w:rsid w:val="3A452B20"/>
    <w:rsid w:val="3B1001A2"/>
    <w:rsid w:val="3C2977DF"/>
    <w:rsid w:val="3C3623A5"/>
    <w:rsid w:val="3C6E6A72"/>
    <w:rsid w:val="3CCA0835"/>
    <w:rsid w:val="3D0E02FE"/>
    <w:rsid w:val="3E245F43"/>
    <w:rsid w:val="3F5D293E"/>
    <w:rsid w:val="3FF52AF6"/>
    <w:rsid w:val="40101DFE"/>
    <w:rsid w:val="404D1C2A"/>
    <w:rsid w:val="40A07EDD"/>
    <w:rsid w:val="41963063"/>
    <w:rsid w:val="41A87E7F"/>
    <w:rsid w:val="42674389"/>
    <w:rsid w:val="4297303C"/>
    <w:rsid w:val="42F748CD"/>
    <w:rsid w:val="43196DF9"/>
    <w:rsid w:val="43AC1987"/>
    <w:rsid w:val="44837BC8"/>
    <w:rsid w:val="46A23D76"/>
    <w:rsid w:val="48C91CC4"/>
    <w:rsid w:val="4A92220B"/>
    <w:rsid w:val="4CD80866"/>
    <w:rsid w:val="4D2832EB"/>
    <w:rsid w:val="4D2B3194"/>
    <w:rsid w:val="4DC43ABE"/>
    <w:rsid w:val="4DE042CE"/>
    <w:rsid w:val="4EE117EE"/>
    <w:rsid w:val="4F6413AF"/>
    <w:rsid w:val="4FBE516C"/>
    <w:rsid w:val="4FC90E5A"/>
    <w:rsid w:val="4FFF6139"/>
    <w:rsid w:val="500710E7"/>
    <w:rsid w:val="51AD58A4"/>
    <w:rsid w:val="52F856BA"/>
    <w:rsid w:val="53090B1A"/>
    <w:rsid w:val="531F71EB"/>
    <w:rsid w:val="53993455"/>
    <w:rsid w:val="562A1A1B"/>
    <w:rsid w:val="57603335"/>
    <w:rsid w:val="577D1DF2"/>
    <w:rsid w:val="585B30D8"/>
    <w:rsid w:val="58910F92"/>
    <w:rsid w:val="59754362"/>
    <w:rsid w:val="5B4A0D7C"/>
    <w:rsid w:val="5BA9558E"/>
    <w:rsid w:val="5D0F71CA"/>
    <w:rsid w:val="5D605EAB"/>
    <w:rsid w:val="5FD3165F"/>
    <w:rsid w:val="5FFCAF78"/>
    <w:rsid w:val="60535388"/>
    <w:rsid w:val="6185492B"/>
    <w:rsid w:val="618D22C7"/>
    <w:rsid w:val="62084175"/>
    <w:rsid w:val="642037FE"/>
    <w:rsid w:val="64F3799B"/>
    <w:rsid w:val="65382A5F"/>
    <w:rsid w:val="655D5A97"/>
    <w:rsid w:val="66293503"/>
    <w:rsid w:val="66C12BD0"/>
    <w:rsid w:val="671915B1"/>
    <w:rsid w:val="673023EA"/>
    <w:rsid w:val="682330D1"/>
    <w:rsid w:val="692C0303"/>
    <w:rsid w:val="6A027F4F"/>
    <w:rsid w:val="6A991903"/>
    <w:rsid w:val="6B4B5DD3"/>
    <w:rsid w:val="6C754A0C"/>
    <w:rsid w:val="6DB84A7F"/>
    <w:rsid w:val="6E1B63AC"/>
    <w:rsid w:val="6EDB59B6"/>
    <w:rsid w:val="6F6C5170"/>
    <w:rsid w:val="702F4391"/>
    <w:rsid w:val="705D25AE"/>
    <w:rsid w:val="710E3C92"/>
    <w:rsid w:val="719F23B0"/>
    <w:rsid w:val="71B42043"/>
    <w:rsid w:val="71BC7A6A"/>
    <w:rsid w:val="7398735A"/>
    <w:rsid w:val="747A5B05"/>
    <w:rsid w:val="751A7A7E"/>
    <w:rsid w:val="75E35493"/>
    <w:rsid w:val="7861514C"/>
    <w:rsid w:val="78BD4092"/>
    <w:rsid w:val="78EC0E35"/>
    <w:rsid w:val="796278A6"/>
    <w:rsid w:val="7A273B0E"/>
    <w:rsid w:val="7B004490"/>
    <w:rsid w:val="7B880F4B"/>
    <w:rsid w:val="7BFBD40E"/>
    <w:rsid w:val="7DD42852"/>
    <w:rsid w:val="7DF16340"/>
    <w:rsid w:val="7E204DF1"/>
    <w:rsid w:val="7E786AFB"/>
    <w:rsid w:val="ABFF84A9"/>
    <w:rsid w:val="DAAF5C83"/>
    <w:rsid w:val="DBFEC5AF"/>
    <w:rsid w:val="EFF75455"/>
    <w:rsid w:val="FCFFDF20"/>
    <w:rsid w:val="FFF47D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100" w:beforeLines="100"/>
      <w:outlineLvl w:val="0"/>
    </w:pPr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paragraph" w:styleId="3">
    <w:name w:val="heading 2"/>
    <w:basedOn w:val="1"/>
    <w:next w:val="1"/>
    <w:link w:val="18"/>
    <w:unhideWhenUsed/>
    <w:qFormat/>
    <w:uiPriority w:val="9"/>
    <w:pPr>
      <w:keepNext/>
      <w:keepLines/>
      <w:outlineLvl w:val="1"/>
    </w:pPr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paragraph" w:styleId="4">
    <w:name w:val="heading 3"/>
    <w:basedOn w:val="1"/>
    <w:next w:val="1"/>
    <w:link w:val="19"/>
    <w:unhideWhenUsed/>
    <w:qFormat/>
    <w:uiPriority w:val="9"/>
    <w:pPr>
      <w:keepNext/>
      <w:keepLines/>
      <w:spacing w:before="50" w:beforeLines="50" w:after="50" w:afterLines="50"/>
      <w:outlineLvl w:val="2"/>
    </w:pPr>
    <w:rPr>
      <w:rFonts w:ascii="Times New Roman" w:hAnsi="Times New Roman" w:eastAsia="宋体"/>
      <w:b/>
      <w:bCs/>
      <w:szCs w:val="32"/>
    </w:rPr>
  </w:style>
  <w:style w:type="paragraph" w:styleId="5">
    <w:name w:val="heading 4"/>
    <w:basedOn w:val="1"/>
    <w:next w:val="1"/>
    <w:link w:val="20"/>
    <w:unhideWhenUsed/>
    <w:qFormat/>
    <w:uiPriority w:val="9"/>
    <w:pPr>
      <w:keepNext/>
      <w:keepLines/>
      <w:ind w:firstLine="200" w:firstLineChars="200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unhideWhenUsed/>
    <w:qFormat/>
    <w:uiPriority w:val="39"/>
    <w:pPr>
      <w:ind w:left="840" w:leftChars="400"/>
    </w:pPr>
  </w:style>
  <w:style w:type="paragraph" w:styleId="7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</w:style>
  <w:style w:type="paragraph" w:styleId="10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1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4">
    <w:name w:val="Hyperlink"/>
    <w:basedOn w:val="13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5">
    <w:name w:val="页眉 字符"/>
    <w:basedOn w:val="13"/>
    <w:link w:val="8"/>
    <w:qFormat/>
    <w:uiPriority w:val="99"/>
    <w:rPr>
      <w:sz w:val="18"/>
      <w:szCs w:val="18"/>
    </w:rPr>
  </w:style>
  <w:style w:type="character" w:customStyle="1" w:styleId="16">
    <w:name w:val="页脚 字符"/>
    <w:basedOn w:val="13"/>
    <w:link w:val="7"/>
    <w:qFormat/>
    <w:uiPriority w:val="99"/>
    <w:rPr>
      <w:sz w:val="18"/>
      <w:szCs w:val="18"/>
    </w:rPr>
  </w:style>
  <w:style w:type="character" w:customStyle="1" w:styleId="17">
    <w:name w:val="标题 1 字符"/>
    <w:basedOn w:val="13"/>
    <w:link w:val="2"/>
    <w:qFormat/>
    <w:uiPriority w:val="9"/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character" w:customStyle="1" w:styleId="18">
    <w:name w:val="标题 2 字符"/>
    <w:basedOn w:val="13"/>
    <w:link w:val="3"/>
    <w:qFormat/>
    <w:uiPriority w:val="9"/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character" w:customStyle="1" w:styleId="19">
    <w:name w:val="标题 3 字符"/>
    <w:basedOn w:val="13"/>
    <w:link w:val="4"/>
    <w:qFormat/>
    <w:uiPriority w:val="9"/>
    <w:rPr>
      <w:rFonts w:ascii="Times New Roman" w:hAnsi="Times New Roman" w:eastAsia="宋体"/>
      <w:b/>
      <w:bCs/>
      <w:szCs w:val="32"/>
    </w:rPr>
  </w:style>
  <w:style w:type="character" w:customStyle="1" w:styleId="20">
    <w:name w:val="标题 4 字符"/>
    <w:basedOn w:val="13"/>
    <w:link w:val="5"/>
    <w:qFormat/>
    <w:uiPriority w:val="9"/>
    <w:rPr>
      <w:rFonts w:asciiTheme="majorHAnsi" w:hAnsiTheme="majorHAnsi" w:eastAsiaTheme="majorEastAsia" w:cstheme="majorBidi"/>
      <w:b/>
      <w:bCs/>
      <w:szCs w:val="28"/>
    </w:rPr>
  </w:style>
  <w:style w:type="paragraph" w:customStyle="1" w:styleId="21">
    <w:name w:val="TOC 标题1"/>
    <w:basedOn w:val="2"/>
    <w:next w:val="1"/>
    <w:unhideWhenUsed/>
    <w:qFormat/>
    <w:uiPriority w:val="39"/>
    <w:pPr>
      <w:widowControl/>
      <w:spacing w:before="240" w:beforeLines="0" w:line="259" w:lineRule="auto"/>
      <w:jc w:val="left"/>
      <w:outlineLvl w:val="9"/>
    </w:pPr>
    <w:rPr>
      <w:rFonts w:asciiTheme="majorHAnsi" w:hAnsiTheme="majorHAnsi" w:eastAsiaTheme="majorEastAsia" w:cstheme="majorBidi"/>
      <w:bCs w:val="0"/>
      <w:color w:val="2E75B6" w:themeColor="accent1" w:themeShade="BF"/>
      <w:kern w:val="0"/>
      <w:sz w:val="32"/>
      <w:szCs w:val="32"/>
    </w:rPr>
  </w:style>
  <w:style w:type="paragraph" w:styleId="22">
    <w:name w:val="List Paragraph"/>
    <w:basedOn w:val="1"/>
    <w:qFormat/>
    <w:uiPriority w:val="99"/>
    <w:pPr>
      <w:ind w:firstLine="420" w:firstLineChars="200"/>
    </w:pPr>
  </w:style>
  <w:style w:type="character" w:customStyle="1" w:styleId="23">
    <w:name w:val="Unresolved Mention"/>
    <w:basedOn w:val="13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8" Type="http://schemas.openxmlformats.org/officeDocument/2006/relationships/fontTable" Target="fontTable.xml"/><Relationship Id="rId37" Type="http://schemas.openxmlformats.org/officeDocument/2006/relationships/numbering" Target="numbering.xml"/><Relationship Id="rId36" Type="http://schemas.openxmlformats.org/officeDocument/2006/relationships/customXml" Target="../customXml/item1.xml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17</Pages>
  <Words>1789</Words>
  <Characters>1946</Characters>
  <Lines>14</Lines>
  <Paragraphs>4</Paragraphs>
  <TotalTime>0</TotalTime>
  <ScaleCrop>false</ScaleCrop>
  <LinksUpToDate>false</LinksUpToDate>
  <CharactersWithSpaces>1987</CharactersWithSpaces>
  <Application>WPS Office_4.6.1.7467_F1E327BC-269C-435d-A152-05C5408002CA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2021-05-09T19:30:00Z</dcterms:created>
  <dc:creator>shenyanhbxf@126.com</dc:creator>
  <cp:lastModifiedBy>elk</cp:lastModifiedBy>
  <dcterms:modified xsi:type="dcterms:W3CDTF">2022-11-11T09:48:12Z</dcterms:modified>
  <cp:revision>32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2052-4.6.1.7467</vt:lpwstr>
  </property>
  <property fmtid="{D5CDD505-2E9C-101B-9397-08002B2CF9AE}" pid="3" name="ICV">
    <vt:lpwstr>BFB793EE772941C984849EF6892FA4EA</vt:lpwstr>
  </property>
</Properties>
</file>