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hint="eastAsia" w:ascii="微软雅黑" w:hAnsi="微软雅黑" w:eastAsia="微软雅黑"/>
          <w:b/>
          <w:color w:val="303030"/>
          <w:sz w:val="52"/>
          <w:szCs w:val="28"/>
          <w:lang w:eastAsia="zh-CN"/>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5"/>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jc w:val="center"/>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jc w:val="center"/>
        <w:rPr>
          <w:rFonts w:hint="eastAsia" w:ascii="宋体" w:hAnsi="宋体" w:cs="Times New Roman"/>
          <w:b/>
          <w:sz w:val="44"/>
          <w:szCs w:val="44"/>
          <w:lang w:eastAsia="zh-CN"/>
        </w:rPr>
      </w:pPr>
      <w:r>
        <w:rPr>
          <w:rFonts w:hint="eastAsia" w:ascii="宋体" w:hAnsi="宋体" w:cs="Times New Roman"/>
          <w:b/>
          <w:sz w:val="44"/>
          <w:szCs w:val="44"/>
          <w:lang w:val="en-US" w:eastAsia="zh-CN"/>
        </w:rPr>
        <w:t xml:space="preserve">  </w:t>
      </w:r>
      <w:r>
        <w:rPr>
          <w:rFonts w:hint="eastAsia" w:ascii="宋体" w:hAnsi="宋体" w:cs="Times New Roman"/>
          <w:b/>
          <w:sz w:val="44"/>
          <w:szCs w:val="44"/>
          <w:lang w:eastAsia="zh-CN"/>
        </w:rPr>
        <w:t>简易使用手册</w:t>
      </w:r>
    </w:p>
    <w:p>
      <w:pPr>
        <w:spacing w:line="360" w:lineRule="auto"/>
        <w:ind w:firstLine="3213" w:firstLineChars="800"/>
        <w:jc w:val="left"/>
        <w:rPr>
          <w:rFonts w:hint="eastAsia" w:ascii="宋体" w:hAnsi="宋体" w:cs="Times New Roman"/>
          <w:b/>
          <w:sz w:val="40"/>
          <w:szCs w:val="40"/>
          <w:lang w:eastAsia="zh-CN"/>
        </w:rPr>
      </w:pPr>
      <w:r>
        <w:rPr>
          <w:rFonts w:hint="eastAsia" w:ascii="宋体" w:hAnsi="宋体" w:cs="Times New Roman"/>
          <w:b/>
          <w:sz w:val="40"/>
          <w:szCs w:val="40"/>
          <w:lang w:eastAsia="zh-CN"/>
        </w:rPr>
        <w:t>（</w:t>
      </w:r>
      <w:r>
        <w:rPr>
          <w:rFonts w:hint="eastAsia" w:ascii="宋体" w:hAnsi="宋体" w:cs="Times New Roman"/>
          <w:b/>
          <w:sz w:val="40"/>
          <w:szCs w:val="40"/>
          <w:lang w:val="en-US" w:eastAsia="zh-CN"/>
        </w:rPr>
        <w:t>教学秘书</w:t>
      </w:r>
      <w:r>
        <w:rPr>
          <w:rFonts w:hint="eastAsia" w:ascii="宋体" w:hAnsi="宋体" w:cs="Times New Roman"/>
          <w:b/>
          <w:sz w:val="40"/>
          <w:szCs w:val="40"/>
          <w:lang w:eastAsia="zh-CN"/>
        </w:rPr>
        <w:t>）</w:t>
      </w: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0" w:name="_Toc13085762"/>
      <w:bookmarkStart w:id="1" w:name="_Toc523325233"/>
      <w:bookmarkStart w:id="2" w:name="_Toc24452"/>
      <w:bookmarkStart w:id="3" w:name="_Toc6610"/>
      <w:r>
        <w:t>第</w:t>
      </w:r>
      <w:r>
        <w:rPr>
          <w:rFonts w:hint="eastAsia"/>
        </w:rPr>
        <w:t>1部分 教学秘书</w:t>
      </w:r>
      <w:r>
        <w:t>使用流程</w:t>
      </w:r>
      <w:bookmarkEnd w:id="0"/>
      <w:bookmarkEnd w:id="1"/>
      <w:bookmarkEnd w:id="2"/>
      <w:bookmarkEnd w:id="3"/>
    </w:p>
    <w:p/>
    <w:p>
      <w:pPr>
        <w:spacing w:line="360" w:lineRule="auto"/>
        <w:ind w:firstLine="420" w:firstLineChars="200"/>
        <w:rPr>
          <w:color w:val="303030"/>
        </w:rPr>
      </w:pPr>
      <w:r>
        <w:rPr>
          <w:rFonts w:hint="eastAsia"/>
          <w:color w:val="303030"/>
        </w:rPr>
        <w:t>“教学秘书”</w:t>
      </w:r>
      <w:r>
        <w:rPr>
          <w:color w:val="303030"/>
        </w:rPr>
        <w:t>角色使用流程主要包括以下内容</w:t>
      </w:r>
      <w:r>
        <w:rPr>
          <w:rFonts w:hint="eastAsia"/>
          <w:color w:val="303030"/>
        </w:rPr>
        <w:t>：</w:t>
      </w:r>
    </w:p>
    <w:sdt>
      <w:sdtPr>
        <w:rPr>
          <w:rFonts w:ascii="宋体" w:hAnsi="宋体" w:eastAsia="宋体" w:cstheme="minorBidi"/>
          <w:kern w:val="2"/>
          <w:sz w:val="21"/>
          <w:szCs w:val="22"/>
          <w:lang w:val="en-US" w:eastAsia="zh-CN" w:bidi="ar-SA"/>
        </w:rPr>
        <w:id w:val="147479560"/>
        <w15:color w:val="DBDBDB"/>
        <w:docPartObj>
          <w:docPartGallery w:val="Table of Contents"/>
          <w:docPartUnique/>
        </w:docPartObj>
      </w:sdtPr>
      <w:sdtEndPr>
        <w:rPr>
          <w:rFonts w:asciiTheme="minorHAnsi" w:hAnsiTheme="minorHAnsi" w:eastAsiaTheme="minorEastAsia" w:cstheme="minorBidi"/>
          <w:color w:val="30303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bookmarkStart w:id="40" w:name="_GoBack"/>
          <w:bookmarkEnd w:id="40"/>
          <w:r>
            <w:rPr>
              <w:rFonts w:ascii="宋体" w:hAnsi="宋体" w:eastAsia="宋体"/>
              <w:sz w:val="21"/>
            </w:rPr>
            <w:t>目录</w:t>
          </w:r>
        </w:p>
        <w:p>
          <w:pPr>
            <w:pStyle w:val="9"/>
            <w:tabs>
              <w:tab w:val="right" w:leader="dot" w:pos="8306"/>
            </w:tabs>
          </w:pPr>
          <w:r>
            <w:rPr>
              <w:b/>
              <w:color w:val="303030"/>
            </w:rPr>
            <w:fldChar w:fldCharType="begin"/>
          </w:r>
          <w:r>
            <w:rPr>
              <w:b/>
              <w:color w:val="303030"/>
            </w:rPr>
            <w:instrText xml:space="preserve">TOC \o "1-3" \h \u </w:instrText>
          </w:r>
          <w:r>
            <w:rPr>
              <w:b/>
              <w:color w:val="303030"/>
            </w:rPr>
            <w:fldChar w:fldCharType="separate"/>
          </w:r>
          <w:r>
            <w:rPr>
              <w:color w:val="303030"/>
            </w:rPr>
            <w:fldChar w:fldCharType="begin"/>
          </w:r>
          <w:r>
            <w:instrText xml:space="preserve"> HYPERLINK \l _Toc6610 </w:instrText>
          </w:r>
          <w:r>
            <w:fldChar w:fldCharType="separate"/>
          </w:r>
          <w:r>
            <w:t>第</w:t>
          </w:r>
          <w:r>
            <w:rPr>
              <w:rFonts w:hint="eastAsia"/>
            </w:rPr>
            <w:t>1部分 教学秘书</w:t>
          </w:r>
          <w:r>
            <w:t>使用流程</w:t>
          </w:r>
          <w:r>
            <w:tab/>
          </w:r>
          <w:r>
            <w:fldChar w:fldCharType="begin"/>
          </w:r>
          <w:r>
            <w:instrText xml:space="preserve"> PAGEREF _Toc6610 \h </w:instrText>
          </w:r>
          <w:r>
            <w:fldChar w:fldCharType="separate"/>
          </w:r>
          <w:r>
            <w:t>2</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_Toc12446 </w:instrText>
          </w:r>
          <w:r>
            <w:fldChar w:fldCharType="separate"/>
          </w:r>
          <w:r>
            <w:rPr>
              <w:rFonts w:hint="eastAsia"/>
            </w:rPr>
            <w:t>第</w:t>
          </w:r>
          <w:r>
            <w:t>2</w:t>
          </w:r>
          <w:r>
            <w:rPr>
              <w:rFonts w:hint="eastAsia"/>
            </w:rPr>
            <w:t>部分</w:t>
          </w:r>
          <w:r>
            <w:t xml:space="preserve"> </w:t>
          </w:r>
          <w:r>
            <w:rPr>
              <w:rFonts w:hint="eastAsia"/>
            </w:rPr>
            <w:t>教学秘书功能操作指南</w:t>
          </w:r>
          <w:r>
            <w:tab/>
          </w:r>
          <w:r>
            <w:fldChar w:fldCharType="begin"/>
          </w:r>
          <w:r>
            <w:instrText xml:space="preserve"> PAGEREF _Toc12446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_Toc27221 </w:instrText>
          </w:r>
          <w:r>
            <w:fldChar w:fldCharType="separate"/>
          </w:r>
          <w:r>
            <w:t>2.1.1</w:t>
          </w:r>
          <w:r>
            <w:rPr>
              <w:rFonts w:hint="eastAsia"/>
            </w:rPr>
            <w:t>登录系统</w:t>
          </w:r>
          <w:r>
            <w:tab/>
          </w:r>
          <w:r>
            <w:fldChar w:fldCharType="begin"/>
          </w:r>
          <w:r>
            <w:instrText xml:space="preserve"> PAGEREF _Toc27221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_Toc20365 </w:instrText>
          </w:r>
          <w:r>
            <w:fldChar w:fldCharType="separate"/>
          </w:r>
          <w:r>
            <w:rPr>
              <w:rFonts w:hint="eastAsia"/>
              <w:lang w:val="en-US" w:eastAsia="zh-CN"/>
            </w:rPr>
            <w:t>2.1.2首页代办事项提醒</w:t>
          </w:r>
          <w:r>
            <w:tab/>
          </w:r>
          <w:r>
            <w:fldChar w:fldCharType="begin"/>
          </w:r>
          <w:r>
            <w:instrText xml:space="preserve"> PAGEREF _Toc20365 \h </w:instrText>
          </w:r>
          <w:r>
            <w:fldChar w:fldCharType="separate"/>
          </w:r>
          <w:r>
            <w:t>4</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_Toc699 </w:instrText>
          </w:r>
          <w:r>
            <w:fldChar w:fldCharType="separate"/>
          </w:r>
          <w:r>
            <w:t>2.1.</w:t>
          </w:r>
          <w:r>
            <w:rPr>
              <w:rFonts w:hint="eastAsia"/>
              <w:lang w:val="en-US" w:eastAsia="zh-CN"/>
            </w:rPr>
            <w:t>3</w:t>
          </w:r>
          <w:r>
            <w:rPr>
              <w:rFonts w:hint="eastAsia"/>
            </w:rPr>
            <w:t>角色切换</w:t>
          </w:r>
          <w:r>
            <w:tab/>
          </w:r>
          <w:r>
            <w:fldChar w:fldCharType="begin"/>
          </w:r>
          <w:r>
            <w:instrText xml:space="preserve"> PAGEREF _Toc699 \h </w:instrText>
          </w:r>
          <w:r>
            <w:fldChar w:fldCharType="separate"/>
          </w:r>
          <w:r>
            <w:t>5</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_Toc13021 </w:instrText>
          </w:r>
          <w:r>
            <w:fldChar w:fldCharType="separate"/>
          </w:r>
          <w:r>
            <w:t>2.2</w:t>
          </w:r>
          <w:r>
            <w:rPr>
              <w:rFonts w:hint="eastAsia"/>
              <w:lang w:val="en-US" w:eastAsia="zh-CN"/>
            </w:rPr>
            <w:t>选题</w:t>
          </w:r>
          <w:r>
            <w:rPr>
              <w:rFonts w:hint="eastAsia"/>
            </w:rPr>
            <w:t>管理</w:t>
          </w:r>
          <w:r>
            <w:tab/>
          </w:r>
          <w:r>
            <w:fldChar w:fldCharType="begin"/>
          </w:r>
          <w:r>
            <w:instrText xml:space="preserve"> PAGEREF _Toc13021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_Toc12004 </w:instrText>
          </w:r>
          <w:r>
            <w:fldChar w:fldCharType="separate"/>
          </w:r>
          <w:r>
            <w:rPr>
              <w:rFonts w:hint="eastAsia"/>
            </w:rPr>
            <w:t>2.2.</w:t>
          </w:r>
          <w:r>
            <w:t>1</w:t>
          </w:r>
          <w:r>
            <w:rPr>
              <w:rFonts w:hint="eastAsia"/>
              <w:lang w:val="en-US" w:eastAsia="zh-CN"/>
            </w:rPr>
            <w:t>导入课题和选题</w:t>
          </w:r>
          <w:r>
            <w:tab/>
          </w:r>
          <w:r>
            <w:fldChar w:fldCharType="begin"/>
          </w:r>
          <w:r>
            <w:instrText xml:space="preserve"> PAGEREF _Toc12004 \h </w:instrText>
          </w:r>
          <w:r>
            <w:fldChar w:fldCharType="separate"/>
          </w:r>
          <w:r>
            <w:t>6</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_Toc6455 </w:instrText>
          </w:r>
          <w:r>
            <w:fldChar w:fldCharType="separate"/>
          </w:r>
          <w:r>
            <w:rPr>
              <w:rFonts w:hint="eastAsia"/>
            </w:rPr>
            <w:t>2</w:t>
          </w:r>
          <w:r>
            <w:t>.3</w:t>
          </w:r>
          <w:r>
            <w:rPr>
              <w:rFonts w:hint="eastAsia"/>
            </w:rPr>
            <w:t>评分管理</w:t>
          </w:r>
          <w:r>
            <w:tab/>
          </w:r>
          <w:r>
            <w:fldChar w:fldCharType="begin"/>
          </w:r>
          <w:r>
            <w:instrText xml:space="preserve"> PAGEREF _Toc6455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_Toc29685 </w:instrText>
          </w:r>
          <w:r>
            <w:fldChar w:fldCharType="separate"/>
          </w:r>
          <w:r>
            <w:rPr>
              <w:rFonts w:hint="eastAsia"/>
            </w:rPr>
            <w:t>2.</w:t>
          </w:r>
          <w:r>
            <w:t>3</w:t>
          </w:r>
          <w:r>
            <w:rPr>
              <w:rFonts w:hint="eastAsia"/>
            </w:rPr>
            <w:t>.1分配评阅教师</w:t>
          </w:r>
          <w:r>
            <w:rPr>
              <w:rFonts w:hint="eastAsia"/>
              <w:lang w:eastAsia="zh-CN"/>
            </w:rPr>
            <w:t>（</w:t>
          </w:r>
          <w:r>
            <w:rPr>
              <w:rFonts w:hint="eastAsia"/>
              <w:lang w:val="en-US" w:eastAsia="zh-CN"/>
            </w:rPr>
            <w:t>单个分配</w:t>
          </w:r>
          <w:r>
            <w:rPr>
              <w:rFonts w:hint="eastAsia"/>
              <w:lang w:eastAsia="zh-CN"/>
            </w:rPr>
            <w:t>）</w:t>
          </w:r>
          <w:r>
            <w:tab/>
          </w:r>
          <w:r>
            <w:fldChar w:fldCharType="begin"/>
          </w:r>
          <w:r>
            <w:instrText xml:space="preserve"> PAGEREF _Toc29685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_Toc14281 </w:instrText>
          </w:r>
          <w:r>
            <w:fldChar w:fldCharType="separate"/>
          </w:r>
          <w:r>
            <w:rPr>
              <w:rFonts w:hint="eastAsia"/>
            </w:rPr>
            <w:t>2.</w:t>
          </w:r>
          <w:r>
            <w:t>3</w:t>
          </w:r>
          <w:r>
            <w:rPr>
              <w:rFonts w:hint="eastAsia"/>
            </w:rPr>
            <w:t>.</w:t>
          </w:r>
          <w:r>
            <w:t>2</w:t>
          </w:r>
          <w:r>
            <w:rPr>
              <w:rFonts w:hint="eastAsia"/>
            </w:rPr>
            <w:t>分配评阅教师</w:t>
          </w:r>
          <w:r>
            <w:rPr>
              <w:rFonts w:hint="eastAsia"/>
              <w:lang w:eastAsia="zh-CN"/>
            </w:rPr>
            <w:t>（</w:t>
          </w:r>
          <w:r>
            <w:rPr>
              <w:rFonts w:hint="eastAsia"/>
              <w:lang w:val="en-US" w:eastAsia="zh-CN"/>
            </w:rPr>
            <w:t>批量分配</w:t>
          </w:r>
          <w:r>
            <w:rPr>
              <w:rFonts w:hint="eastAsia"/>
              <w:lang w:eastAsia="zh-CN"/>
            </w:rPr>
            <w:t>）</w:t>
          </w:r>
          <w:r>
            <w:tab/>
          </w:r>
          <w:r>
            <w:fldChar w:fldCharType="begin"/>
          </w:r>
          <w:r>
            <w:instrText xml:space="preserve"> PAGEREF _Toc14281 \h </w:instrText>
          </w:r>
          <w:r>
            <w:fldChar w:fldCharType="separate"/>
          </w:r>
          <w:r>
            <w:t>8</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_Toc19608 </w:instrText>
          </w:r>
          <w:r>
            <w:fldChar w:fldCharType="separate"/>
          </w:r>
          <w:r>
            <w:rPr>
              <w:rFonts w:hint="eastAsia"/>
            </w:rPr>
            <w:t>2</w:t>
          </w:r>
          <w:r>
            <w:t>.3.3</w:t>
          </w:r>
          <w:r>
            <w:rPr>
              <w:rFonts w:hint="eastAsia"/>
            </w:rPr>
            <w:t>分配答辩组</w:t>
          </w:r>
          <w:r>
            <w:rPr>
              <w:rFonts w:hint="eastAsia"/>
              <w:lang w:eastAsia="zh-CN"/>
            </w:rPr>
            <w:t>（</w:t>
          </w:r>
          <w:r>
            <w:rPr>
              <w:rFonts w:hint="eastAsia"/>
              <w:lang w:val="en-US" w:eastAsia="zh-CN"/>
            </w:rPr>
            <w:t>单个分配</w:t>
          </w:r>
          <w:r>
            <w:rPr>
              <w:rFonts w:hint="eastAsia"/>
              <w:lang w:eastAsia="zh-CN"/>
            </w:rPr>
            <w:t>）</w:t>
          </w:r>
          <w:r>
            <w:tab/>
          </w:r>
          <w:r>
            <w:fldChar w:fldCharType="begin"/>
          </w:r>
          <w:r>
            <w:instrText xml:space="preserve"> PAGEREF _Toc19608 \h </w:instrText>
          </w:r>
          <w:r>
            <w:fldChar w:fldCharType="separate"/>
          </w:r>
          <w:r>
            <w:t>9</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_Toc6137 </w:instrText>
          </w:r>
          <w:r>
            <w:fldChar w:fldCharType="separate"/>
          </w:r>
          <w:r>
            <w:rPr>
              <w:rFonts w:hint="eastAsia"/>
            </w:rPr>
            <w:t>2.</w:t>
          </w:r>
          <w:r>
            <w:t>3</w:t>
          </w:r>
          <w:r>
            <w:rPr>
              <w:rFonts w:hint="eastAsia"/>
            </w:rPr>
            <w:t>.</w:t>
          </w:r>
          <w:r>
            <w:t>4</w:t>
          </w:r>
          <w:r>
            <w:rPr>
              <w:rFonts w:hint="eastAsia"/>
            </w:rPr>
            <w:t>分配</w:t>
          </w:r>
          <w:r>
            <w:rPr>
              <w:rFonts w:hint="eastAsia"/>
              <w:lang w:val="en-US" w:eastAsia="zh-CN"/>
            </w:rPr>
            <w:t>答辩组（批量分配）</w:t>
          </w:r>
          <w:r>
            <w:tab/>
          </w:r>
          <w:r>
            <w:fldChar w:fldCharType="begin"/>
          </w:r>
          <w:r>
            <w:instrText xml:space="preserve"> PAGEREF _Toc6137 \h </w:instrText>
          </w:r>
          <w:r>
            <w:fldChar w:fldCharType="separate"/>
          </w:r>
          <w:r>
            <w:t>11</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_Toc22616 </w:instrText>
          </w:r>
          <w:r>
            <w:fldChar w:fldCharType="separate"/>
          </w:r>
          <w:r>
            <w:rPr>
              <w:rFonts w:hint="eastAsia"/>
            </w:rPr>
            <w:t>2.</w:t>
          </w:r>
          <w:r>
            <w:t>3</w:t>
          </w:r>
          <w:r>
            <w:rPr>
              <w:rFonts w:hint="eastAsia"/>
            </w:rPr>
            <w:t>.</w:t>
          </w:r>
          <w:r>
            <w:rPr>
              <w:rFonts w:hint="eastAsia"/>
              <w:lang w:val="en-US" w:eastAsia="zh-CN"/>
            </w:rPr>
            <w:t>5总评</w:t>
          </w:r>
          <w:r>
            <w:tab/>
          </w:r>
          <w:r>
            <w:fldChar w:fldCharType="begin"/>
          </w:r>
          <w:r>
            <w:instrText xml:space="preserve"> PAGEREF _Toc22616 \h </w:instrText>
          </w:r>
          <w:r>
            <w:fldChar w:fldCharType="separate"/>
          </w:r>
          <w:r>
            <w:t>11</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_Toc12261 </w:instrText>
          </w:r>
          <w:r>
            <w:fldChar w:fldCharType="separate"/>
          </w:r>
          <w:r>
            <w:rPr>
              <w:rFonts w:hint="eastAsia"/>
            </w:rPr>
            <w:t>2.</w:t>
          </w:r>
          <w:r>
            <w:t>3</w:t>
          </w:r>
          <w:r>
            <w:rPr>
              <w:rFonts w:hint="eastAsia"/>
            </w:rPr>
            <w:t>.</w:t>
          </w:r>
          <w:r>
            <w:rPr>
              <w:rFonts w:hint="eastAsia"/>
              <w:lang w:val="en-US" w:eastAsia="zh-CN"/>
            </w:rPr>
            <w:t>6特殊</w:t>
          </w:r>
          <w:r>
            <w:rPr>
              <w:rFonts w:hint="eastAsia"/>
            </w:rPr>
            <w:t>情况处理</w:t>
          </w:r>
          <w:r>
            <w:tab/>
          </w:r>
          <w:r>
            <w:fldChar w:fldCharType="begin"/>
          </w:r>
          <w:r>
            <w:instrText xml:space="preserve"> PAGEREF _Toc12261 \h </w:instrText>
          </w:r>
          <w:r>
            <w:fldChar w:fldCharType="separate"/>
          </w:r>
          <w:r>
            <w:t>13</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_Toc7857 </w:instrText>
          </w:r>
          <w:r>
            <w:fldChar w:fldCharType="separate"/>
          </w:r>
          <w:r>
            <w:rPr>
              <w:rFonts w:hint="default"/>
              <w:lang w:val="en-US" w:eastAsia="zh-CN"/>
            </w:rPr>
            <w:t xml:space="preserve">第3部分 </w:t>
          </w:r>
          <w:r>
            <w:rPr>
              <w:rFonts w:hint="eastAsia"/>
              <w:lang w:val="en-US" w:eastAsia="zh-CN"/>
            </w:rPr>
            <w:t>个人信息</w:t>
          </w:r>
          <w:r>
            <w:tab/>
          </w:r>
          <w:r>
            <w:fldChar w:fldCharType="begin"/>
          </w:r>
          <w:r>
            <w:instrText xml:space="preserve"> PAGEREF _Toc7857 \h </w:instrText>
          </w:r>
          <w:r>
            <w:fldChar w:fldCharType="separate"/>
          </w:r>
          <w:r>
            <w:t>13</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_Toc29600 </w:instrText>
          </w:r>
          <w:r>
            <w:fldChar w:fldCharType="separate"/>
          </w:r>
          <w:r>
            <w:rPr>
              <w:rFonts w:hint="eastAsia" w:cstheme="minorBidi"/>
              <w:bCs/>
              <w:kern w:val="44"/>
              <w:szCs w:val="44"/>
              <w:lang w:val="en-US" w:eastAsia="zh-Hans" w:bidi="ar-SA"/>
            </w:rPr>
            <w:t>第</w:t>
          </w:r>
          <w:r>
            <w:rPr>
              <w:rFonts w:hint="default" w:cstheme="minorBidi"/>
              <w:bCs/>
              <w:kern w:val="44"/>
              <w:szCs w:val="44"/>
              <w:lang w:eastAsia="zh-Hans" w:bidi="ar-SA"/>
            </w:rPr>
            <w:t>4</w:t>
          </w:r>
          <w:r>
            <w:rPr>
              <w:rFonts w:hint="eastAsia" w:cstheme="minorBidi"/>
              <w:bCs/>
              <w:kern w:val="44"/>
              <w:szCs w:val="44"/>
              <w:lang w:val="en-US" w:eastAsia="zh-Hans" w:bidi="ar-SA"/>
            </w:rPr>
            <w:t>部分</w:t>
          </w:r>
          <w:r>
            <w:rPr>
              <w:rFonts w:hint="eastAsia" w:cstheme="minorBidi"/>
              <w:bCs/>
              <w:kern w:val="44"/>
              <w:szCs w:val="44"/>
              <w:lang w:val="en-US" w:eastAsia="zh-CN" w:bidi="ar-SA"/>
            </w:rPr>
            <w:t xml:space="preserve"> </w:t>
          </w:r>
          <w:r>
            <w:rPr>
              <w:rFonts w:hint="eastAsia" w:cstheme="minorBidi"/>
              <w:bCs/>
              <w:kern w:val="44"/>
              <w:szCs w:val="44"/>
              <w:lang w:val="en-US" w:eastAsia="zh-Hans" w:bidi="ar-SA"/>
            </w:rPr>
            <w:t>安全中心</w:t>
          </w:r>
          <w:r>
            <w:tab/>
          </w:r>
          <w:r>
            <w:fldChar w:fldCharType="begin"/>
          </w:r>
          <w:r>
            <w:instrText xml:space="preserve"> PAGEREF _Toc29600 \h </w:instrText>
          </w:r>
          <w:r>
            <w:fldChar w:fldCharType="separate"/>
          </w:r>
          <w:r>
            <w:t>15</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_Toc19406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_Toc19406 \h </w:instrText>
          </w:r>
          <w:r>
            <w:fldChar w:fldCharType="separate"/>
          </w:r>
          <w:r>
            <w:t>17</w:t>
          </w:r>
          <w:r>
            <w:fldChar w:fldCharType="end"/>
          </w:r>
          <w:r>
            <w:rPr>
              <w:color w:val="303030"/>
            </w:rPr>
            <w:fldChar w:fldCharType="end"/>
          </w:r>
        </w:p>
        <w:p>
          <w:pPr>
            <w:spacing w:line="360" w:lineRule="auto"/>
            <w:ind w:firstLine="420" w:firstLineChars="200"/>
            <w:rPr>
              <w:b/>
              <w:color w:val="303030"/>
            </w:rPr>
            <w:sectPr>
              <w:pgSz w:w="11906" w:h="16838"/>
              <w:pgMar w:top="1440" w:right="1800" w:bottom="1440" w:left="1800" w:header="851" w:footer="992" w:gutter="0"/>
              <w:cols w:space="425" w:num="1"/>
              <w:docGrid w:type="lines" w:linePitch="312" w:charSpace="0"/>
            </w:sectPr>
          </w:pPr>
          <w:r>
            <w:rPr>
              <w:color w:val="303030"/>
            </w:rPr>
            <w:fldChar w:fldCharType="end"/>
          </w:r>
        </w:p>
      </w:sdtContent>
    </w:sdt>
    <w:p>
      <w:pPr>
        <w:pStyle w:val="2"/>
        <w:spacing w:before="312" w:line="276" w:lineRule="auto"/>
      </w:pPr>
      <w:bookmarkStart w:id="4" w:name="_Toc13085763"/>
      <w:bookmarkStart w:id="5" w:name="_Toc6316"/>
      <w:bookmarkStart w:id="6" w:name="_Toc523325234"/>
      <w:bookmarkStart w:id="7" w:name="_Toc12446"/>
      <w:r>
        <w:rPr>
          <w:rFonts w:hint="eastAsia"/>
        </w:rPr>
        <w:t>第</w:t>
      </w:r>
      <w:r>
        <w:t>2</w:t>
      </w:r>
      <w:r>
        <w:rPr>
          <w:rFonts w:hint="eastAsia"/>
        </w:rPr>
        <w:t>部分</w:t>
      </w:r>
      <w:r>
        <w:t xml:space="preserve"> </w:t>
      </w:r>
      <w:r>
        <w:rPr>
          <w:rFonts w:hint="eastAsia"/>
        </w:rPr>
        <w:t>教学秘书功能操作指南</w:t>
      </w:r>
      <w:bookmarkEnd w:id="4"/>
      <w:bookmarkEnd w:id="5"/>
      <w:bookmarkEnd w:id="6"/>
      <w:bookmarkEnd w:id="7"/>
    </w:p>
    <w:p>
      <w:pPr>
        <w:pStyle w:val="4"/>
        <w:spacing w:before="156" w:after="156"/>
      </w:pPr>
      <w:bookmarkStart w:id="8" w:name="_Toc10322"/>
      <w:bookmarkStart w:id="9" w:name="_Toc29545"/>
      <w:bookmarkStart w:id="10" w:name="_Toc523325236"/>
      <w:bookmarkStart w:id="11" w:name="_Toc19594"/>
      <w:bookmarkStart w:id="12" w:name="_Toc4823"/>
      <w:bookmarkStart w:id="13" w:name="_Toc13085765"/>
      <w:bookmarkStart w:id="14" w:name="_Toc27221"/>
      <w:r>
        <w:t>2.1.1</w:t>
      </w:r>
      <w:r>
        <w:rPr>
          <w:rFonts w:hint="eastAsia"/>
        </w:rPr>
        <w:t>登录系统</w:t>
      </w:r>
      <w:bookmarkEnd w:id="8"/>
      <w:bookmarkEnd w:id="9"/>
      <w:bookmarkEnd w:id="10"/>
      <w:bookmarkEnd w:id="11"/>
      <w:bookmarkEnd w:id="12"/>
      <w:bookmarkEnd w:id="13"/>
      <w:bookmarkEnd w:id="14"/>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6"/>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7"/>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8"/>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9"/>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15" w:name="_Toc25892"/>
      <w:bookmarkStart w:id="16" w:name="_Toc21407"/>
      <w:bookmarkStart w:id="17" w:name="_Toc20365"/>
      <w:r>
        <w:rPr>
          <w:rFonts w:hint="eastAsia"/>
          <w:lang w:val="en-US" w:eastAsia="zh-CN"/>
        </w:rPr>
        <w:t>2.1.2首页代办事项提醒</w:t>
      </w:r>
      <w:bookmarkEnd w:id="15"/>
      <w:bookmarkEnd w:id="16"/>
      <w:bookmarkEnd w:id="17"/>
    </w:p>
    <w:p>
      <w:pPr>
        <w:spacing w:line="276" w:lineRule="auto"/>
        <w:ind w:firstLine="420" w:firstLineChars="200"/>
        <w:rPr>
          <w:rFonts w:hint="eastAsia"/>
          <w:color w:val="303030"/>
        </w:rPr>
      </w:pPr>
      <w:r>
        <w:rPr>
          <w:rFonts w:hint="eastAsia"/>
          <w:color w:val="303030"/>
        </w:rPr>
        <w:t>登录系统后查看该处即可快速跳转到待处理的流程页面内快速操作</w:t>
      </w:r>
    </w:p>
    <w:p>
      <w:pPr>
        <w:spacing w:line="276" w:lineRule="auto"/>
        <w:rPr>
          <w:rFonts w:hint="default"/>
          <w:lang w:val="en-US" w:eastAsia="zh-CN"/>
        </w:rPr>
      </w:pPr>
      <w:r>
        <w:drawing>
          <wp:inline distT="0" distB="0" distL="114300" distR="114300">
            <wp:extent cx="5266690" cy="2621280"/>
            <wp:effectExtent l="0" t="0" r="10160" b="762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0"/>
                    <a:stretch>
                      <a:fillRect/>
                    </a:stretch>
                  </pic:blipFill>
                  <pic:spPr>
                    <a:xfrm>
                      <a:off x="0" y="0"/>
                      <a:ext cx="5266690" cy="2621280"/>
                    </a:xfrm>
                    <a:prstGeom prst="rect">
                      <a:avLst/>
                    </a:prstGeom>
                    <a:noFill/>
                    <a:ln>
                      <a:noFill/>
                    </a:ln>
                  </pic:spPr>
                </pic:pic>
              </a:graphicData>
            </a:graphic>
          </wp:inline>
        </w:drawing>
      </w:r>
    </w:p>
    <w:p>
      <w:pPr>
        <w:spacing w:line="276" w:lineRule="auto"/>
        <w:ind w:firstLine="420" w:firstLineChars="200"/>
        <w:rPr>
          <w:color w:val="303030"/>
        </w:rPr>
      </w:pPr>
    </w:p>
    <w:p>
      <w:pPr>
        <w:pStyle w:val="4"/>
        <w:spacing w:before="156" w:after="156"/>
      </w:pPr>
      <w:bookmarkStart w:id="18" w:name="_Toc15915"/>
      <w:bookmarkStart w:id="19" w:name="_Toc7429"/>
      <w:bookmarkStart w:id="20" w:name="_Toc27333"/>
      <w:bookmarkStart w:id="21" w:name="_Toc699"/>
      <w:r>
        <w:t>2.1.</w:t>
      </w:r>
      <w:r>
        <w:rPr>
          <w:rFonts w:hint="eastAsia"/>
          <w:lang w:val="en-US" w:eastAsia="zh-CN"/>
        </w:rPr>
        <w:t>3</w:t>
      </w:r>
      <w:r>
        <w:rPr>
          <w:rFonts w:hint="eastAsia"/>
        </w:rPr>
        <w:t>角色切换</w:t>
      </w:r>
      <w:bookmarkEnd w:id="18"/>
      <w:bookmarkEnd w:id="19"/>
      <w:bookmarkEnd w:id="20"/>
      <w:bookmarkEnd w:id="21"/>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1"/>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3"/>
                    <a:stretch>
                      <a:fillRect/>
                    </a:stretch>
                  </pic:blipFill>
                  <pic:spPr>
                    <a:xfrm>
                      <a:off x="0" y="0"/>
                      <a:ext cx="5266690" cy="2674620"/>
                    </a:xfrm>
                    <a:prstGeom prst="rect">
                      <a:avLst/>
                    </a:prstGeom>
                    <a:noFill/>
                    <a:ln>
                      <a:noFill/>
                    </a:ln>
                  </pic:spPr>
                </pic:pic>
              </a:graphicData>
            </a:graphic>
          </wp:inline>
        </w:drawing>
      </w:r>
    </w:p>
    <w:p>
      <w:pPr>
        <w:spacing w:line="276" w:lineRule="auto"/>
        <w:ind w:firstLine="420" w:firstLineChars="200"/>
        <w:rPr>
          <w:color w:val="303030"/>
        </w:rPr>
      </w:pPr>
    </w:p>
    <w:p>
      <w:pPr>
        <w:pStyle w:val="3"/>
      </w:pPr>
      <w:bookmarkStart w:id="22" w:name="_Toc29385"/>
      <w:bookmarkStart w:id="23" w:name="_Toc523325239"/>
      <w:bookmarkStart w:id="24" w:name="_Toc13085768"/>
      <w:bookmarkStart w:id="25" w:name="_Toc13021"/>
      <w:r>
        <w:t>2.2</w:t>
      </w:r>
      <w:bookmarkEnd w:id="22"/>
      <w:bookmarkEnd w:id="23"/>
      <w:bookmarkEnd w:id="24"/>
      <w:r>
        <w:rPr>
          <w:rFonts w:hint="eastAsia"/>
          <w:lang w:val="en-US" w:eastAsia="zh-CN"/>
        </w:rPr>
        <w:t>选题</w:t>
      </w:r>
      <w:r>
        <w:rPr>
          <w:rFonts w:hint="eastAsia"/>
        </w:rPr>
        <w:t>管理</w:t>
      </w:r>
      <w:bookmarkEnd w:id="25"/>
    </w:p>
    <w:p>
      <w:pPr>
        <w:pStyle w:val="4"/>
        <w:spacing w:before="156" w:after="156"/>
        <w:rPr>
          <w:rFonts w:hint="eastAsia"/>
          <w:lang w:val="en-US" w:eastAsia="zh-CN"/>
        </w:rPr>
      </w:pPr>
      <w:bookmarkStart w:id="26" w:name="_Toc12004"/>
      <w:r>
        <w:rPr>
          <w:rFonts w:hint="eastAsia"/>
        </w:rPr>
        <w:t>2.2.</w:t>
      </w:r>
      <w:r>
        <w:t>1</w:t>
      </w:r>
      <w:r>
        <w:rPr>
          <w:rFonts w:hint="eastAsia"/>
          <w:lang w:val="en-US" w:eastAsia="zh-CN"/>
        </w:rPr>
        <w:t>导入课题和选题</w:t>
      </w:r>
      <w:bookmarkEnd w:id="26"/>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选题</w:t>
      </w:r>
      <w:r>
        <w:rPr>
          <w:rFonts w:hint="eastAsia" w:asciiTheme="minorEastAsia" w:hAnsiTheme="minorEastAsia"/>
          <w:b/>
          <w:bCs/>
          <w:color w:val="303030"/>
        </w:rPr>
        <w:t>管理”——点击</w:t>
      </w:r>
      <w:r>
        <w:rPr>
          <w:rFonts w:hint="eastAsia" w:asciiTheme="minorEastAsia" w:hAnsiTheme="minorEastAsia"/>
          <w:b/>
          <w:bCs/>
          <w:color w:val="303030"/>
          <w:lang w:val="en-US" w:eastAsia="zh-CN"/>
        </w:rPr>
        <w:t>课题列表</w:t>
      </w:r>
      <w:r>
        <w:rPr>
          <w:rFonts w:hint="eastAsia" w:asciiTheme="minorEastAsia" w:hAnsiTheme="minorEastAsia"/>
          <w:b/>
          <w:bCs/>
          <w:color w:val="303030"/>
        </w:rPr>
        <w:t>——点击“</w:t>
      </w:r>
      <w:r>
        <w:rPr>
          <w:rFonts w:hint="eastAsia" w:asciiTheme="minorEastAsia" w:hAnsiTheme="minorEastAsia"/>
          <w:b/>
          <w:bCs/>
          <w:color w:val="303030"/>
          <w:lang w:val="en-US" w:eastAsia="zh-CN"/>
        </w:rPr>
        <w:t>批量导入课题和选题</w:t>
      </w:r>
      <w:r>
        <w:rPr>
          <w:rFonts w:hint="eastAsia" w:asciiTheme="minorEastAsia" w:hAnsiTheme="minorEastAsia"/>
          <w:b/>
          <w:bCs/>
          <w:color w:val="303030"/>
        </w:rPr>
        <w:t>”按钮</w:t>
      </w:r>
      <w:r>
        <w:rPr>
          <w:rFonts w:hint="eastAsia" w:asciiTheme="minorEastAsia" w:hAnsiTheme="minorEastAsia"/>
          <w:b/>
          <w:bCs/>
          <w:color w:val="303030"/>
          <w:lang w:eastAsia="zh-CN"/>
        </w:rPr>
        <w:t>，</w:t>
      </w:r>
      <w:r>
        <w:rPr>
          <w:rFonts w:hint="eastAsia" w:asciiTheme="minorEastAsia" w:hAnsiTheme="minorEastAsia"/>
          <w:b/>
          <w:bCs/>
          <w:color w:val="303030"/>
          <w:lang w:val="en-US" w:eastAsia="zh-CN"/>
        </w:rPr>
        <w:t>点击下载导入模板。</w:t>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按照模板填写内容，再将填写好的模板上传至系统等待导入完成即可。</w:t>
      </w:r>
    </w:p>
    <w:p>
      <w:pPr>
        <w:spacing w:line="276" w:lineRule="auto"/>
      </w:pPr>
      <w:r>
        <w:drawing>
          <wp:inline distT="0" distB="0" distL="114300" distR="114300">
            <wp:extent cx="5266690" cy="1676400"/>
            <wp:effectExtent l="0" t="0" r="1016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tretch>
                      <a:fillRect/>
                    </a:stretch>
                  </pic:blipFill>
                  <pic:spPr>
                    <a:xfrm>
                      <a:off x="0" y="0"/>
                      <a:ext cx="5266690" cy="1676400"/>
                    </a:xfrm>
                    <a:prstGeom prst="rect">
                      <a:avLst/>
                    </a:prstGeom>
                    <a:noFill/>
                    <a:ln>
                      <a:noFill/>
                    </a:ln>
                  </pic:spPr>
                </pic:pic>
              </a:graphicData>
            </a:graphic>
          </wp:inline>
        </w:drawing>
      </w:r>
    </w:p>
    <w:p>
      <w:pPr>
        <w:spacing w:line="276" w:lineRule="auto"/>
        <w:rPr>
          <w:rFonts w:hint="default"/>
          <w:lang w:val="en-US" w:eastAsia="zh-CN"/>
        </w:rPr>
      </w:pPr>
      <w:r>
        <w:drawing>
          <wp:inline distT="0" distB="0" distL="114300" distR="114300">
            <wp:extent cx="5219700" cy="2336800"/>
            <wp:effectExtent l="0" t="0" r="0" b="635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5"/>
                    <a:stretch>
                      <a:fillRect/>
                    </a:stretch>
                  </pic:blipFill>
                  <pic:spPr>
                    <a:xfrm>
                      <a:off x="0" y="0"/>
                      <a:ext cx="5219700" cy="2336800"/>
                    </a:xfrm>
                    <a:prstGeom prst="rect">
                      <a:avLst/>
                    </a:prstGeom>
                    <a:noFill/>
                    <a:ln>
                      <a:noFill/>
                    </a:ln>
                  </pic:spPr>
                </pic:pic>
              </a:graphicData>
            </a:graphic>
          </wp:inline>
        </w:drawing>
      </w:r>
    </w:p>
    <w:p>
      <w:pPr>
        <w:rPr>
          <w:rFonts w:hint="eastAsia"/>
          <w:lang w:val="en-US" w:eastAsia="zh-CN"/>
        </w:rPr>
      </w:pPr>
      <w:r>
        <w:drawing>
          <wp:inline distT="0" distB="0" distL="114300" distR="114300">
            <wp:extent cx="5264785" cy="1108710"/>
            <wp:effectExtent l="0" t="0" r="12065" b="15240"/>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6"/>
                    <a:stretch>
                      <a:fillRect/>
                    </a:stretch>
                  </pic:blipFill>
                  <pic:spPr>
                    <a:xfrm>
                      <a:off x="0" y="0"/>
                      <a:ext cx="5264785" cy="1108710"/>
                    </a:xfrm>
                    <a:prstGeom prst="rect">
                      <a:avLst/>
                    </a:prstGeom>
                    <a:noFill/>
                    <a:ln>
                      <a:noFill/>
                    </a:ln>
                  </pic:spPr>
                </pic:pic>
              </a:graphicData>
            </a:graphic>
          </wp:inline>
        </w:drawing>
      </w:r>
    </w:p>
    <w:p>
      <w:pPr>
        <w:pStyle w:val="3"/>
      </w:pPr>
      <w:bookmarkStart w:id="27" w:name="_Toc13085777"/>
      <w:bookmarkStart w:id="28" w:name="_Toc25756"/>
      <w:bookmarkStart w:id="29" w:name="_Toc523325251"/>
      <w:bookmarkStart w:id="30" w:name="_Toc6455"/>
      <w:r>
        <w:rPr>
          <w:rFonts w:hint="eastAsia"/>
        </w:rPr>
        <w:t>2</w:t>
      </w:r>
      <w:r>
        <w:t>.3</w:t>
      </w:r>
      <w:bookmarkEnd w:id="27"/>
      <w:bookmarkEnd w:id="28"/>
      <w:bookmarkEnd w:id="29"/>
      <w:r>
        <w:rPr>
          <w:rFonts w:hint="eastAsia"/>
        </w:rPr>
        <w:t>评分管理</w:t>
      </w:r>
      <w:bookmarkEnd w:id="30"/>
    </w:p>
    <w:p>
      <w:pPr>
        <w:pStyle w:val="4"/>
        <w:spacing w:before="156" w:after="156"/>
        <w:rPr>
          <w:b/>
          <w:bCs/>
          <w:color w:val="FF0000"/>
        </w:rPr>
      </w:pPr>
      <w:bookmarkStart w:id="31" w:name="_Toc29685"/>
      <w:r>
        <w:rPr>
          <w:rFonts w:hint="eastAsia"/>
        </w:rPr>
        <w:t>2.</w:t>
      </w:r>
      <w:r>
        <w:t>3</w:t>
      </w:r>
      <w:r>
        <w:rPr>
          <w:rFonts w:hint="eastAsia"/>
        </w:rPr>
        <w:t>.1分配评阅教师</w:t>
      </w:r>
      <w:r>
        <w:rPr>
          <w:rFonts w:hint="eastAsia"/>
          <w:lang w:eastAsia="zh-CN"/>
        </w:rPr>
        <w:t>（</w:t>
      </w:r>
      <w:r>
        <w:rPr>
          <w:rFonts w:hint="eastAsia"/>
          <w:lang w:val="en-US" w:eastAsia="zh-CN"/>
        </w:rPr>
        <w:t>单个分配</w:t>
      </w:r>
      <w:r>
        <w:rPr>
          <w:rFonts w:hint="eastAsia"/>
          <w:lang w:eastAsia="zh-CN"/>
        </w:rPr>
        <w:t>）</w:t>
      </w:r>
      <w:bookmarkEnd w:id="31"/>
    </w:p>
    <w:p>
      <w:pPr>
        <w:spacing w:line="276" w:lineRule="auto"/>
        <w:ind w:firstLine="420" w:firstLineChars="200"/>
        <w:rPr>
          <w:rFonts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选择左边菜单栏“评分管理”——点击分配评阅教师——点击“分配”按钮即可跳转分配评阅教师详情界面——选择评阅老师即可分配成功</w:t>
      </w:r>
    </w:p>
    <w:p>
      <w:pPr>
        <w:spacing w:line="276" w:lineRule="auto"/>
      </w:pPr>
      <w:r>
        <w:drawing>
          <wp:inline distT="0" distB="0" distL="114300" distR="114300">
            <wp:extent cx="5256530" cy="2245995"/>
            <wp:effectExtent l="0" t="0" r="1270" b="1905"/>
            <wp:docPr id="3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0"/>
                    <pic:cNvPicPr>
                      <a:picLocks noChangeAspect="1"/>
                    </pic:cNvPicPr>
                  </pic:nvPicPr>
                  <pic:blipFill>
                    <a:blip r:embed="rId17"/>
                    <a:stretch>
                      <a:fillRect/>
                    </a:stretch>
                  </pic:blipFill>
                  <pic:spPr>
                    <a:xfrm>
                      <a:off x="0" y="0"/>
                      <a:ext cx="5256530" cy="2245995"/>
                    </a:xfrm>
                    <a:prstGeom prst="rect">
                      <a:avLst/>
                    </a:prstGeom>
                    <a:noFill/>
                    <a:ln>
                      <a:noFill/>
                    </a:ln>
                  </pic:spPr>
                </pic:pic>
              </a:graphicData>
            </a:graphic>
          </wp:inline>
        </w:drawing>
      </w:r>
    </w:p>
    <w:p>
      <w:pPr>
        <w:spacing w:line="276" w:lineRule="auto"/>
        <w:rPr>
          <w:rFonts w:asciiTheme="minorEastAsia" w:hAnsiTheme="minorEastAsia"/>
          <w:b/>
          <w:bCs/>
          <w:color w:val="FF0000"/>
        </w:rPr>
      </w:pPr>
      <w:r>
        <w:rPr>
          <w:rFonts w:hint="eastAsia" w:asciiTheme="minorEastAsia" w:hAnsiTheme="minorEastAsia"/>
          <w:b/>
          <w:bCs/>
          <w:color w:val="FF0000"/>
        </w:rPr>
        <w:t>注意事项：</w:t>
      </w:r>
    </w:p>
    <w:p>
      <w:pPr>
        <w:pStyle w:val="22"/>
        <w:numPr>
          <w:ilvl w:val="0"/>
          <w:numId w:val="2"/>
        </w:numPr>
        <w:spacing w:line="276" w:lineRule="auto"/>
        <w:ind w:firstLineChars="0"/>
        <w:rPr>
          <w:rFonts w:asciiTheme="minorEastAsia" w:hAnsiTheme="minorEastAsia"/>
          <w:b/>
          <w:bCs/>
          <w:color w:val="FF0000"/>
        </w:rPr>
      </w:pPr>
      <w:r>
        <w:rPr>
          <w:rFonts w:hint="eastAsia" w:asciiTheme="minorEastAsia" w:hAnsiTheme="minorEastAsia"/>
          <w:b/>
          <w:bCs/>
          <w:color w:val="FF0000"/>
        </w:rPr>
        <w:t>分配成功后，可点击取消分配重新分配评阅老师。一旦评阅老师评分结束，无法取消分配</w:t>
      </w:r>
      <w:r>
        <w:rPr>
          <w:rFonts w:hint="eastAsia" w:asciiTheme="minorEastAsia" w:hAnsiTheme="minorEastAsia"/>
          <w:b/>
          <w:bCs/>
          <w:color w:val="FF0000"/>
          <w:lang w:eastAsia="zh-CN"/>
        </w:rPr>
        <w:t>。</w:t>
      </w:r>
    </w:p>
    <w:p>
      <w:pPr>
        <w:pStyle w:val="22"/>
        <w:spacing w:line="276" w:lineRule="auto"/>
        <w:ind w:left="782" w:firstLine="0" w:firstLineChars="0"/>
        <w:rPr>
          <w:rFonts w:asciiTheme="minorEastAsia" w:hAnsiTheme="minorEastAsia"/>
          <w:b/>
          <w:bCs/>
          <w:color w:val="FF0000"/>
        </w:rPr>
      </w:pPr>
    </w:p>
    <w:p>
      <w:pPr>
        <w:pStyle w:val="4"/>
        <w:spacing w:before="156" w:after="156"/>
        <w:rPr>
          <w:rFonts w:hint="eastAsia" w:eastAsia="宋体"/>
          <w:lang w:eastAsia="zh-CN"/>
        </w:rPr>
      </w:pPr>
      <w:bookmarkStart w:id="32" w:name="_Toc14281"/>
      <w:r>
        <w:rPr>
          <w:rFonts w:hint="eastAsia"/>
        </w:rPr>
        <w:t>2.</w:t>
      </w:r>
      <w:r>
        <w:t>3</w:t>
      </w:r>
      <w:r>
        <w:rPr>
          <w:rFonts w:hint="eastAsia"/>
        </w:rPr>
        <w:t>.</w:t>
      </w:r>
      <w:r>
        <w:t>2</w:t>
      </w:r>
      <w:r>
        <w:rPr>
          <w:rFonts w:hint="eastAsia"/>
        </w:rPr>
        <w:t>分配评阅教师</w:t>
      </w:r>
      <w:r>
        <w:rPr>
          <w:rFonts w:hint="eastAsia"/>
          <w:lang w:eastAsia="zh-CN"/>
        </w:rPr>
        <w:t>（</w:t>
      </w:r>
      <w:r>
        <w:rPr>
          <w:rFonts w:hint="eastAsia"/>
          <w:lang w:val="en-US" w:eastAsia="zh-CN"/>
        </w:rPr>
        <w:t>批量分配</w:t>
      </w:r>
      <w:r>
        <w:rPr>
          <w:rFonts w:hint="eastAsia"/>
          <w:lang w:eastAsia="zh-CN"/>
        </w:rPr>
        <w:t>）</w:t>
      </w:r>
      <w:bookmarkEnd w:id="32"/>
    </w:p>
    <w:p>
      <w:pPr>
        <w:spacing w:line="276" w:lineRule="auto"/>
        <w:ind w:firstLine="420" w:firstLineChars="200"/>
        <w:rPr>
          <w:rFonts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选择左边菜单栏“评分管理”——点击分配评阅教师——点击“批量导入”按钮即可跳转导入文件详情界面——点击模板下载——填写模板并上传</w:t>
      </w:r>
    </w:p>
    <w:p>
      <w:pPr>
        <w:spacing w:line="276" w:lineRule="auto"/>
        <w:ind w:firstLine="420" w:firstLineChars="200"/>
      </w:pPr>
    </w:p>
    <w:p>
      <w:pPr>
        <w:spacing w:line="276" w:lineRule="auto"/>
        <w:rPr>
          <w:rFonts w:asciiTheme="minorEastAsia" w:hAnsiTheme="minorEastAsia"/>
          <w:color w:val="303030"/>
        </w:rPr>
      </w:pPr>
      <w:r>
        <w:drawing>
          <wp:inline distT="0" distB="0" distL="114300" distR="114300">
            <wp:extent cx="5257800" cy="1894840"/>
            <wp:effectExtent l="0" t="0" r="0" b="10160"/>
            <wp:docPr id="3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1"/>
                    <pic:cNvPicPr>
                      <a:picLocks noChangeAspect="1"/>
                    </pic:cNvPicPr>
                  </pic:nvPicPr>
                  <pic:blipFill>
                    <a:blip r:embed="rId18"/>
                    <a:stretch>
                      <a:fillRect/>
                    </a:stretch>
                  </pic:blipFill>
                  <pic:spPr>
                    <a:xfrm>
                      <a:off x="0" y="0"/>
                      <a:ext cx="5257800" cy="1894840"/>
                    </a:xfrm>
                    <a:prstGeom prst="rect">
                      <a:avLst/>
                    </a:prstGeom>
                    <a:noFill/>
                    <a:ln>
                      <a:noFill/>
                    </a:ln>
                  </pic:spPr>
                </pic:pic>
              </a:graphicData>
            </a:graphic>
          </wp:inline>
        </w:drawing>
      </w:r>
    </w:p>
    <w:p>
      <w:pPr>
        <w:spacing w:line="276" w:lineRule="auto"/>
        <w:rPr>
          <w:rFonts w:asciiTheme="minorEastAsia" w:hAnsiTheme="minorEastAsia"/>
          <w:color w:val="303030"/>
        </w:rPr>
      </w:pPr>
      <w:r>
        <w:drawing>
          <wp:inline distT="0" distB="0" distL="114300" distR="114300">
            <wp:extent cx="5265420" cy="1768475"/>
            <wp:effectExtent l="0" t="0" r="11430" b="3175"/>
            <wp:docPr id="3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2"/>
                    <pic:cNvPicPr>
                      <a:picLocks noChangeAspect="1"/>
                    </pic:cNvPicPr>
                  </pic:nvPicPr>
                  <pic:blipFill>
                    <a:blip r:embed="rId19"/>
                    <a:stretch>
                      <a:fillRect/>
                    </a:stretch>
                  </pic:blipFill>
                  <pic:spPr>
                    <a:xfrm>
                      <a:off x="0" y="0"/>
                      <a:ext cx="5265420" cy="1768475"/>
                    </a:xfrm>
                    <a:prstGeom prst="rect">
                      <a:avLst/>
                    </a:prstGeom>
                    <a:noFill/>
                    <a:ln>
                      <a:noFill/>
                    </a:ln>
                  </pic:spPr>
                </pic:pic>
              </a:graphicData>
            </a:graphic>
          </wp:inline>
        </w:drawing>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pStyle w:val="22"/>
        <w:numPr>
          <w:ilvl w:val="0"/>
          <w:numId w:val="3"/>
        </w:numPr>
        <w:spacing w:line="276" w:lineRule="auto"/>
        <w:ind w:firstLineChars="0"/>
        <w:rPr>
          <w:rFonts w:asciiTheme="minorEastAsia" w:hAnsiTheme="minorEastAsia"/>
          <w:b/>
          <w:bCs/>
          <w:color w:val="FF0000"/>
        </w:rPr>
      </w:pPr>
      <w:r>
        <w:rPr>
          <w:rFonts w:hint="eastAsia" w:asciiTheme="minorEastAsia" w:hAnsiTheme="minorEastAsia"/>
          <w:b/>
          <w:bCs/>
          <w:color w:val="FF0000"/>
        </w:rPr>
        <w:t>该模板不能进行任何修改和删减，包括表头注意事项</w:t>
      </w:r>
    </w:p>
    <w:p>
      <w:pPr>
        <w:pStyle w:val="22"/>
        <w:numPr>
          <w:ilvl w:val="0"/>
          <w:numId w:val="3"/>
        </w:numPr>
        <w:spacing w:line="276" w:lineRule="auto"/>
        <w:ind w:firstLineChars="0"/>
        <w:rPr>
          <w:rFonts w:asciiTheme="minorEastAsia" w:hAnsiTheme="minorEastAsia"/>
          <w:b/>
          <w:bCs/>
          <w:color w:val="FF0000"/>
        </w:rPr>
      </w:pPr>
      <w:r>
        <w:rPr>
          <w:rFonts w:hint="eastAsia" w:asciiTheme="minorEastAsia" w:hAnsiTheme="minorEastAsia"/>
          <w:b/>
          <w:bCs/>
          <w:color w:val="FF0000"/>
        </w:rPr>
        <w:t>数据内容需要和系统保持一致，如学生专业 系统内名为计算机专业 ，您填写计算机 是无法导入成功</w:t>
      </w:r>
    </w:p>
    <w:p>
      <w:pPr>
        <w:pStyle w:val="22"/>
        <w:numPr>
          <w:ilvl w:val="0"/>
          <w:numId w:val="3"/>
        </w:numPr>
        <w:spacing w:line="276" w:lineRule="auto"/>
        <w:ind w:firstLineChars="0"/>
        <w:rPr>
          <w:rFonts w:asciiTheme="minorEastAsia" w:hAnsiTheme="minorEastAsia"/>
          <w:b/>
          <w:bCs/>
          <w:color w:val="FF0000"/>
        </w:rPr>
      </w:pPr>
      <w:r>
        <w:rPr>
          <w:rFonts w:hint="eastAsia" w:asciiTheme="minorEastAsia" w:hAnsiTheme="minorEastAsia"/>
          <w:b/>
          <w:bCs/>
          <w:color w:val="FF0000"/>
        </w:rPr>
        <w:t>如导入是报错，您可以导出报错数据，进行修改后再次提交</w:t>
      </w:r>
    </w:p>
    <w:p>
      <w:pPr>
        <w:spacing w:line="276" w:lineRule="auto"/>
        <w:rPr>
          <w:rFonts w:asciiTheme="minorEastAsia" w:hAnsiTheme="minorEastAsia"/>
          <w:b/>
          <w:bCs/>
          <w:color w:val="FF0000"/>
        </w:rPr>
      </w:pPr>
      <w:r>
        <w:drawing>
          <wp:inline distT="0" distB="0" distL="0" distR="0">
            <wp:extent cx="5274310" cy="305244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0"/>
                    <a:stretch>
                      <a:fillRect/>
                    </a:stretch>
                  </pic:blipFill>
                  <pic:spPr>
                    <a:xfrm>
                      <a:off x="0" y="0"/>
                      <a:ext cx="5274310" cy="3052445"/>
                    </a:xfrm>
                    <a:prstGeom prst="rect">
                      <a:avLst/>
                    </a:prstGeom>
                  </pic:spPr>
                </pic:pic>
              </a:graphicData>
            </a:graphic>
          </wp:inline>
        </w:drawing>
      </w:r>
    </w:p>
    <w:p>
      <w:pPr>
        <w:spacing w:line="276" w:lineRule="auto"/>
        <w:ind w:left="422"/>
        <w:rPr>
          <w:rFonts w:asciiTheme="minorEastAsia" w:hAnsiTheme="minorEastAsia"/>
          <w:b/>
          <w:bCs/>
          <w:color w:val="FF0000"/>
        </w:rPr>
      </w:pPr>
    </w:p>
    <w:p>
      <w:pPr>
        <w:pStyle w:val="22"/>
        <w:spacing w:line="276" w:lineRule="auto"/>
        <w:ind w:left="782" w:firstLine="0" w:firstLineChars="0"/>
        <w:rPr>
          <w:rFonts w:asciiTheme="minorEastAsia" w:hAnsiTheme="minorEastAsia"/>
          <w:b/>
          <w:bCs/>
          <w:color w:val="FF0000"/>
        </w:rPr>
      </w:pPr>
    </w:p>
    <w:p>
      <w:pPr>
        <w:pStyle w:val="4"/>
        <w:spacing w:before="156" w:after="156"/>
        <w:rPr>
          <w:rFonts w:hint="eastAsia" w:eastAsia="宋体"/>
          <w:lang w:eastAsia="zh-CN"/>
        </w:rPr>
      </w:pPr>
      <w:bookmarkStart w:id="33" w:name="_Toc19608"/>
      <w:r>
        <w:rPr>
          <w:rFonts w:hint="eastAsia"/>
        </w:rPr>
        <w:t>2</w:t>
      </w:r>
      <w:r>
        <w:t>.3.3</w:t>
      </w:r>
      <w:r>
        <w:rPr>
          <w:rFonts w:hint="eastAsia"/>
        </w:rPr>
        <w:t>分配答辩组</w:t>
      </w:r>
      <w:r>
        <w:rPr>
          <w:rFonts w:hint="eastAsia"/>
          <w:lang w:eastAsia="zh-CN"/>
        </w:rPr>
        <w:t>（</w:t>
      </w:r>
      <w:r>
        <w:rPr>
          <w:rFonts w:hint="eastAsia"/>
          <w:lang w:val="en-US" w:eastAsia="zh-CN"/>
        </w:rPr>
        <w:t>单个分配</w:t>
      </w:r>
      <w:r>
        <w:rPr>
          <w:rFonts w:hint="eastAsia"/>
          <w:lang w:eastAsia="zh-CN"/>
        </w:rPr>
        <w:t>）</w:t>
      </w:r>
      <w:bookmarkEnd w:id="33"/>
    </w:p>
    <w:p>
      <w:pPr>
        <w:spacing w:line="276" w:lineRule="auto"/>
        <w:ind w:firstLine="420" w:firstLineChars="200"/>
        <w:rPr>
          <w:rFonts w:asciiTheme="minorEastAsia" w:hAnsiTheme="minorEastAsia"/>
          <w:b/>
          <w:bCs/>
          <w:color w:val="FF000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选择左边菜单栏“评分管理”——点击“分配答辩组“列表-</w:t>
      </w:r>
      <w:r>
        <w:rPr>
          <w:rFonts w:asciiTheme="minorEastAsia" w:hAnsiTheme="minorEastAsia"/>
          <w:b/>
          <w:bCs/>
          <w:color w:val="303030"/>
        </w:rPr>
        <w:softHyphen/>
      </w:r>
      <w:r>
        <w:rPr>
          <w:rFonts w:hint="eastAsia" w:asciiTheme="minorEastAsia" w:hAnsiTheme="minorEastAsia"/>
          <w:b/>
          <w:bCs/>
          <w:color w:val="303030"/>
        </w:rPr>
        <w:t>——点击“新增”按钮——填写答辩小组信息——点击保存即可创建答辩组</w:t>
      </w:r>
    </w:p>
    <w:p>
      <w:pPr>
        <w:spacing w:line="276" w:lineRule="auto"/>
        <w:rPr>
          <w:rFonts w:asciiTheme="minorEastAsia" w:hAnsiTheme="minorEastAsia"/>
          <w:color w:val="303030"/>
        </w:rPr>
      </w:pPr>
      <w:r>
        <w:drawing>
          <wp:inline distT="0" distB="0" distL="114300" distR="114300">
            <wp:extent cx="5258435" cy="2435860"/>
            <wp:effectExtent l="0" t="0" r="18415" b="2540"/>
            <wp:docPr id="3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3"/>
                    <pic:cNvPicPr>
                      <a:picLocks noChangeAspect="1"/>
                    </pic:cNvPicPr>
                  </pic:nvPicPr>
                  <pic:blipFill>
                    <a:blip r:embed="rId21"/>
                    <a:stretch>
                      <a:fillRect/>
                    </a:stretch>
                  </pic:blipFill>
                  <pic:spPr>
                    <a:xfrm>
                      <a:off x="0" y="0"/>
                      <a:ext cx="5258435" cy="2435860"/>
                    </a:xfrm>
                    <a:prstGeom prst="rect">
                      <a:avLst/>
                    </a:prstGeom>
                    <a:noFill/>
                    <a:ln>
                      <a:noFill/>
                    </a:ln>
                  </pic:spPr>
                </pic:pic>
              </a:graphicData>
            </a:graphic>
          </wp:inline>
        </w:drawing>
      </w: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第2</w:t>
      </w:r>
      <w:r>
        <w:rPr>
          <w:rFonts w:hint="eastAsia" w:asciiTheme="minorEastAsia" w:hAnsiTheme="minorEastAsia"/>
          <w:color w:val="303030"/>
        </w:rPr>
        <w:t>步：</w:t>
      </w:r>
      <w:r>
        <w:rPr>
          <w:rFonts w:hint="eastAsia" w:asciiTheme="minorEastAsia" w:hAnsiTheme="minorEastAsia"/>
          <w:b/>
          <w:bCs/>
          <w:color w:val="303030"/>
        </w:rPr>
        <w:t>点击“分配学生”按钮——选择进组学生，点击分配</w:t>
      </w:r>
    </w:p>
    <w:p>
      <w:pPr>
        <w:spacing w:line="276" w:lineRule="auto"/>
        <w:rPr>
          <w:rFonts w:asciiTheme="minorEastAsia" w:hAnsiTheme="minorEastAsia"/>
          <w:color w:val="303030"/>
        </w:rPr>
      </w:pPr>
      <w:r>
        <w:drawing>
          <wp:inline distT="0" distB="0" distL="114300" distR="114300">
            <wp:extent cx="5270500" cy="1786890"/>
            <wp:effectExtent l="0" t="0" r="6350" b="3810"/>
            <wp:docPr id="4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4"/>
                    <pic:cNvPicPr>
                      <a:picLocks noChangeAspect="1"/>
                    </pic:cNvPicPr>
                  </pic:nvPicPr>
                  <pic:blipFill>
                    <a:blip r:embed="rId22"/>
                    <a:stretch>
                      <a:fillRect/>
                    </a:stretch>
                  </pic:blipFill>
                  <pic:spPr>
                    <a:xfrm>
                      <a:off x="0" y="0"/>
                      <a:ext cx="5270500" cy="1786890"/>
                    </a:xfrm>
                    <a:prstGeom prst="rect">
                      <a:avLst/>
                    </a:prstGeom>
                    <a:noFill/>
                    <a:ln>
                      <a:noFill/>
                    </a:ln>
                  </pic:spPr>
                </pic:pic>
              </a:graphicData>
            </a:graphic>
          </wp:inline>
        </w:drawing>
      </w:r>
    </w:p>
    <w:p>
      <w:pPr>
        <w:spacing w:line="276" w:lineRule="auto"/>
        <w:rPr>
          <w:rFonts w:asciiTheme="minorEastAsia" w:hAnsiTheme="minorEastAsia"/>
          <w:color w:val="303030"/>
        </w:rPr>
      </w:pP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pStyle w:val="22"/>
        <w:numPr>
          <w:ilvl w:val="0"/>
          <w:numId w:val="4"/>
        </w:numPr>
        <w:spacing w:line="276" w:lineRule="auto"/>
        <w:ind w:firstLineChars="0"/>
        <w:rPr>
          <w:rFonts w:asciiTheme="minorEastAsia" w:hAnsiTheme="minorEastAsia"/>
          <w:b/>
          <w:bCs/>
          <w:color w:val="FF0000"/>
        </w:rPr>
      </w:pPr>
      <w:r>
        <w:rPr>
          <w:rFonts w:hint="eastAsia" w:asciiTheme="minorEastAsia" w:hAnsiTheme="minorEastAsia"/>
          <w:b/>
          <w:bCs/>
          <w:color w:val="FF0000"/>
        </w:rPr>
        <w:t>如需修改答辩组信息可点击编辑按钮进行修改，如下图所示</w:t>
      </w:r>
    </w:p>
    <w:p>
      <w:pPr>
        <w:pStyle w:val="22"/>
        <w:spacing w:line="276" w:lineRule="auto"/>
        <w:ind w:left="0" w:leftChars="0" w:firstLine="0" w:firstLineChars="0"/>
        <w:rPr>
          <w:rFonts w:asciiTheme="minorEastAsia" w:hAnsiTheme="minorEastAsia"/>
          <w:b/>
          <w:bCs/>
          <w:color w:val="FF0000"/>
        </w:rPr>
      </w:pPr>
      <w:r>
        <w:drawing>
          <wp:inline distT="0" distB="0" distL="114300" distR="114300">
            <wp:extent cx="5266690" cy="2389505"/>
            <wp:effectExtent l="0" t="0" r="10160" b="10795"/>
            <wp:docPr id="4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5"/>
                    <pic:cNvPicPr>
                      <a:picLocks noChangeAspect="1"/>
                    </pic:cNvPicPr>
                  </pic:nvPicPr>
                  <pic:blipFill>
                    <a:blip r:embed="rId23"/>
                    <a:stretch>
                      <a:fillRect/>
                    </a:stretch>
                  </pic:blipFill>
                  <pic:spPr>
                    <a:xfrm>
                      <a:off x="0" y="0"/>
                      <a:ext cx="5266690" cy="2389505"/>
                    </a:xfrm>
                    <a:prstGeom prst="rect">
                      <a:avLst/>
                    </a:prstGeom>
                    <a:noFill/>
                    <a:ln>
                      <a:noFill/>
                    </a:ln>
                  </pic:spPr>
                </pic:pic>
              </a:graphicData>
            </a:graphic>
          </wp:inline>
        </w:drawing>
      </w:r>
    </w:p>
    <w:p>
      <w:pPr>
        <w:pStyle w:val="22"/>
        <w:numPr>
          <w:ilvl w:val="0"/>
          <w:numId w:val="4"/>
        </w:numPr>
        <w:spacing w:line="276" w:lineRule="auto"/>
        <w:ind w:firstLineChars="0"/>
        <w:rPr>
          <w:rFonts w:asciiTheme="minorEastAsia" w:hAnsiTheme="minorEastAsia"/>
          <w:b/>
          <w:bCs/>
          <w:color w:val="FF0000"/>
        </w:rPr>
      </w:pPr>
      <w:r>
        <w:rPr>
          <w:rFonts w:hint="eastAsia" w:asciiTheme="minorEastAsia" w:hAnsiTheme="minorEastAsia"/>
          <w:b/>
          <w:bCs/>
          <w:color w:val="FF0000"/>
        </w:rPr>
        <w:t>如学生分配错误，需要取消分配可点击查看已分配，取消之前分配数据，如下图所示</w:t>
      </w:r>
    </w:p>
    <w:p>
      <w:pPr>
        <w:pStyle w:val="22"/>
        <w:spacing w:line="276" w:lineRule="auto"/>
        <w:ind w:left="0" w:leftChars="0" w:firstLine="0" w:firstLineChars="0"/>
        <w:rPr>
          <w:rFonts w:asciiTheme="minorEastAsia" w:hAnsiTheme="minorEastAsia"/>
          <w:b/>
          <w:bCs/>
          <w:color w:val="FF0000"/>
        </w:rPr>
      </w:pPr>
      <w:r>
        <w:drawing>
          <wp:inline distT="0" distB="0" distL="114300" distR="114300">
            <wp:extent cx="5266690" cy="2520950"/>
            <wp:effectExtent l="0" t="0" r="10160" b="12700"/>
            <wp:docPr id="4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6"/>
                    <pic:cNvPicPr>
                      <a:picLocks noChangeAspect="1"/>
                    </pic:cNvPicPr>
                  </pic:nvPicPr>
                  <pic:blipFill>
                    <a:blip r:embed="rId24"/>
                    <a:stretch>
                      <a:fillRect/>
                    </a:stretch>
                  </pic:blipFill>
                  <pic:spPr>
                    <a:xfrm>
                      <a:off x="0" y="0"/>
                      <a:ext cx="5266690" cy="2520950"/>
                    </a:xfrm>
                    <a:prstGeom prst="rect">
                      <a:avLst/>
                    </a:prstGeom>
                    <a:noFill/>
                    <a:ln>
                      <a:noFill/>
                    </a:ln>
                  </pic:spPr>
                </pic:pic>
              </a:graphicData>
            </a:graphic>
          </wp:inline>
        </w:drawing>
      </w:r>
    </w:p>
    <w:p>
      <w:pPr>
        <w:pStyle w:val="4"/>
        <w:spacing w:before="156" w:after="156"/>
        <w:rPr>
          <w:rFonts w:hint="default" w:eastAsia="宋体"/>
          <w:lang w:val="en-US" w:eastAsia="zh-CN"/>
        </w:rPr>
      </w:pPr>
      <w:bookmarkStart w:id="34" w:name="_Toc6137"/>
      <w:r>
        <w:rPr>
          <w:rFonts w:hint="eastAsia"/>
        </w:rPr>
        <w:t>2.</w:t>
      </w:r>
      <w:r>
        <w:t>3</w:t>
      </w:r>
      <w:r>
        <w:rPr>
          <w:rFonts w:hint="eastAsia"/>
        </w:rPr>
        <w:t>.</w:t>
      </w:r>
      <w:r>
        <w:t>4</w:t>
      </w:r>
      <w:r>
        <w:rPr>
          <w:rFonts w:hint="eastAsia"/>
        </w:rPr>
        <w:t>分配</w:t>
      </w:r>
      <w:r>
        <w:rPr>
          <w:rFonts w:hint="eastAsia"/>
          <w:lang w:val="en-US" w:eastAsia="zh-CN"/>
        </w:rPr>
        <w:t>答辩组（批量分配）</w:t>
      </w:r>
      <w:bookmarkEnd w:id="34"/>
    </w:p>
    <w:p>
      <w:pPr>
        <w:spacing w:line="276" w:lineRule="auto"/>
        <w:ind w:firstLine="420" w:firstLineChars="200"/>
        <w:rPr>
          <w:rFonts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选择左边菜单栏“评分管理”——点击分配答辩组——点击“批量导入”按钮即可跳转导入文件详情界面——点击模板下载——填写模板并上传</w:t>
      </w:r>
    </w:p>
    <w:p>
      <w:pPr>
        <w:spacing w:line="276" w:lineRule="auto"/>
        <w:rPr>
          <w:rFonts w:asciiTheme="minorEastAsia" w:hAnsiTheme="minorEastAsia"/>
          <w:b/>
          <w:bCs/>
          <w:color w:val="303030"/>
        </w:rPr>
      </w:pPr>
      <w:r>
        <w:drawing>
          <wp:inline distT="0" distB="0" distL="114300" distR="114300">
            <wp:extent cx="5266690" cy="1906270"/>
            <wp:effectExtent l="0" t="0" r="10160" b="17780"/>
            <wp:docPr id="4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7"/>
                    <pic:cNvPicPr>
                      <a:picLocks noChangeAspect="1"/>
                    </pic:cNvPicPr>
                  </pic:nvPicPr>
                  <pic:blipFill>
                    <a:blip r:embed="rId25"/>
                    <a:stretch>
                      <a:fillRect/>
                    </a:stretch>
                  </pic:blipFill>
                  <pic:spPr>
                    <a:xfrm>
                      <a:off x="0" y="0"/>
                      <a:ext cx="5266690" cy="1906270"/>
                    </a:xfrm>
                    <a:prstGeom prst="rect">
                      <a:avLst/>
                    </a:prstGeom>
                    <a:noFill/>
                    <a:ln>
                      <a:noFill/>
                    </a:ln>
                  </pic:spPr>
                </pic:pic>
              </a:graphicData>
            </a:graphic>
          </wp:inline>
        </w:drawing>
      </w:r>
    </w:p>
    <w:p>
      <w:pPr>
        <w:spacing w:line="276" w:lineRule="auto"/>
      </w:pPr>
      <w:r>
        <w:drawing>
          <wp:inline distT="0" distB="0" distL="114300" distR="114300">
            <wp:extent cx="5271135" cy="1857375"/>
            <wp:effectExtent l="0" t="0" r="5715" b="9525"/>
            <wp:docPr id="4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8"/>
                    <pic:cNvPicPr>
                      <a:picLocks noChangeAspect="1"/>
                    </pic:cNvPicPr>
                  </pic:nvPicPr>
                  <pic:blipFill>
                    <a:blip r:embed="rId26"/>
                    <a:stretch>
                      <a:fillRect/>
                    </a:stretch>
                  </pic:blipFill>
                  <pic:spPr>
                    <a:xfrm>
                      <a:off x="0" y="0"/>
                      <a:ext cx="5271135" cy="1857375"/>
                    </a:xfrm>
                    <a:prstGeom prst="rect">
                      <a:avLst/>
                    </a:prstGeom>
                    <a:noFill/>
                    <a:ln>
                      <a:noFill/>
                    </a:ln>
                  </pic:spPr>
                </pic:pic>
              </a:graphicData>
            </a:graphic>
          </wp:inline>
        </w:drawing>
      </w:r>
    </w:p>
    <w:p>
      <w:pPr>
        <w:spacing w:line="276" w:lineRule="auto"/>
        <w:ind w:firstLine="420" w:firstLineChars="200"/>
      </w:pPr>
    </w:p>
    <w:p>
      <w:pPr>
        <w:spacing w:line="276" w:lineRule="auto"/>
        <w:rPr>
          <w:b/>
          <w:bCs/>
        </w:rPr>
      </w:pPr>
      <w:r>
        <w:rPr>
          <w:rFonts w:hint="eastAsia"/>
          <w:b/>
          <w:bCs/>
          <w:color w:val="FF0000"/>
        </w:rPr>
        <w:t>注意事项：</w:t>
      </w:r>
    </w:p>
    <w:p>
      <w:pPr>
        <w:pStyle w:val="22"/>
        <w:numPr>
          <w:ilvl w:val="0"/>
          <w:numId w:val="5"/>
        </w:numPr>
        <w:spacing w:line="276" w:lineRule="auto"/>
        <w:ind w:firstLineChars="0"/>
        <w:rPr>
          <w:rFonts w:asciiTheme="minorEastAsia" w:hAnsiTheme="minorEastAsia"/>
          <w:b/>
          <w:bCs/>
          <w:color w:val="FF0000"/>
        </w:rPr>
      </w:pPr>
      <w:r>
        <w:rPr>
          <w:rFonts w:hint="eastAsia" w:asciiTheme="minorEastAsia" w:hAnsiTheme="minorEastAsia"/>
          <w:b/>
          <w:bCs/>
          <w:color w:val="FF0000"/>
        </w:rPr>
        <w:t>该模板不能进行任何修改和删减，包括表头注意事项</w:t>
      </w:r>
    </w:p>
    <w:p>
      <w:pPr>
        <w:pStyle w:val="22"/>
        <w:numPr>
          <w:ilvl w:val="0"/>
          <w:numId w:val="5"/>
        </w:numPr>
        <w:spacing w:line="276" w:lineRule="auto"/>
        <w:ind w:firstLineChars="0"/>
        <w:rPr>
          <w:rFonts w:asciiTheme="minorEastAsia" w:hAnsiTheme="minorEastAsia"/>
          <w:b/>
          <w:bCs/>
          <w:color w:val="FF0000"/>
        </w:rPr>
      </w:pPr>
      <w:r>
        <w:rPr>
          <w:rFonts w:hint="eastAsia" w:asciiTheme="minorEastAsia" w:hAnsiTheme="minorEastAsia"/>
          <w:b/>
          <w:bCs/>
          <w:color w:val="FF0000"/>
        </w:rPr>
        <w:t>数据内容需要和系统保持一致，如学生专业 系统内名为计算机专业 ，您填写计算机 是无法导入成功</w:t>
      </w:r>
    </w:p>
    <w:p>
      <w:pPr>
        <w:pStyle w:val="4"/>
        <w:spacing w:before="156" w:after="156"/>
        <w:rPr>
          <w:rFonts w:hint="default" w:eastAsia="宋体"/>
          <w:lang w:val="en-US" w:eastAsia="zh-CN"/>
        </w:rPr>
      </w:pPr>
      <w:bookmarkStart w:id="35" w:name="_Toc22616"/>
      <w:r>
        <w:rPr>
          <w:rFonts w:hint="eastAsia"/>
        </w:rPr>
        <w:t>2.</w:t>
      </w:r>
      <w:r>
        <w:t>3</w:t>
      </w:r>
      <w:r>
        <w:rPr>
          <w:rFonts w:hint="eastAsia"/>
        </w:rPr>
        <w:t>.</w:t>
      </w:r>
      <w:r>
        <w:rPr>
          <w:rFonts w:hint="eastAsia"/>
          <w:lang w:val="en-US" w:eastAsia="zh-CN"/>
        </w:rPr>
        <w:t>5总评</w:t>
      </w:r>
      <w:bookmarkEnd w:id="35"/>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选择左边菜单栏“评分管理”——点击</w:t>
      </w:r>
      <w:r>
        <w:rPr>
          <w:rFonts w:hint="eastAsia" w:asciiTheme="minorEastAsia" w:hAnsiTheme="minorEastAsia"/>
          <w:b/>
          <w:bCs/>
          <w:color w:val="303030"/>
          <w:lang w:val="en-US" w:eastAsia="zh-CN"/>
        </w:rPr>
        <w:t>总评列表</w:t>
      </w:r>
    </w:p>
    <w:p>
      <w:pPr>
        <w:spacing w:line="276" w:lineRule="auto"/>
        <w:rPr>
          <w:rFonts w:hint="eastAsia" w:asciiTheme="minorEastAsia" w:hAnsiTheme="minorEastAsia"/>
          <w:b/>
          <w:bCs/>
          <w:color w:val="303030"/>
          <w:lang w:val="en-US" w:eastAsia="zh-CN"/>
        </w:rPr>
      </w:pPr>
      <w:r>
        <w:drawing>
          <wp:inline distT="0" distB="0" distL="114300" distR="114300">
            <wp:extent cx="5261610" cy="2394585"/>
            <wp:effectExtent l="0" t="0" r="15240" b="5715"/>
            <wp:docPr id="4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9"/>
                    <pic:cNvPicPr>
                      <a:picLocks noChangeAspect="1"/>
                    </pic:cNvPicPr>
                  </pic:nvPicPr>
                  <pic:blipFill>
                    <a:blip r:embed="rId27"/>
                    <a:stretch>
                      <a:fillRect/>
                    </a:stretch>
                  </pic:blipFill>
                  <pic:spPr>
                    <a:xfrm>
                      <a:off x="0" y="0"/>
                      <a:ext cx="5261610" cy="2394585"/>
                    </a:xfrm>
                    <a:prstGeom prst="rect">
                      <a:avLst/>
                    </a:prstGeom>
                    <a:noFill/>
                    <a:ln>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rPr>
        <w:t>选择左边菜单栏“评分管理”——点击</w:t>
      </w:r>
      <w:r>
        <w:rPr>
          <w:rFonts w:hint="eastAsia" w:asciiTheme="minorEastAsia" w:hAnsiTheme="minorEastAsia"/>
          <w:b/>
          <w:bCs/>
          <w:color w:val="303030"/>
          <w:lang w:val="en-US" w:eastAsia="zh-CN"/>
        </w:rPr>
        <w:t>总评列表</w:t>
      </w:r>
      <w:r>
        <w:rPr>
          <w:rFonts w:hint="eastAsia" w:asciiTheme="minorEastAsia" w:hAnsiTheme="minorEastAsia"/>
          <w:b/>
          <w:bCs/>
          <w:color w:val="303030"/>
        </w:rPr>
        <w:t>——</w:t>
      </w:r>
      <w:r>
        <w:rPr>
          <w:rFonts w:hint="eastAsia" w:asciiTheme="minorEastAsia" w:hAnsiTheme="minorEastAsia"/>
          <w:b/>
          <w:bCs/>
          <w:color w:val="303030"/>
          <w:lang w:val="en-US" w:eastAsia="zh-CN"/>
        </w:rPr>
        <w:t>点击“批量公布总评成绩”、“批量取消公布总评成绩”按钮即可批量公布学生的总评成绩、批量取消公布学生的总评成绩。</w:t>
      </w:r>
    </w:p>
    <w:p>
      <w:pPr>
        <w:spacing w:line="276" w:lineRule="auto"/>
      </w:pPr>
      <w:r>
        <w:drawing>
          <wp:inline distT="0" distB="0" distL="114300" distR="114300">
            <wp:extent cx="5266690" cy="2520950"/>
            <wp:effectExtent l="0" t="0" r="10160" b="12700"/>
            <wp:docPr id="4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0"/>
                    <pic:cNvPicPr>
                      <a:picLocks noChangeAspect="1"/>
                    </pic:cNvPicPr>
                  </pic:nvPicPr>
                  <pic:blipFill>
                    <a:blip r:embed="rId28"/>
                    <a:stretch>
                      <a:fillRect/>
                    </a:stretch>
                  </pic:blipFill>
                  <pic:spPr>
                    <a:xfrm>
                      <a:off x="0" y="0"/>
                      <a:ext cx="5266690" cy="2520950"/>
                    </a:xfrm>
                    <a:prstGeom prst="rect">
                      <a:avLst/>
                    </a:prstGeom>
                    <a:noFill/>
                    <a:ln>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b/>
          <w:bCs/>
          <w:color w:val="303030"/>
        </w:rPr>
        <w:t>选择左边菜单栏“评分管理”——点击</w:t>
      </w:r>
      <w:r>
        <w:rPr>
          <w:rFonts w:hint="eastAsia" w:asciiTheme="minorEastAsia" w:hAnsiTheme="minorEastAsia"/>
          <w:b/>
          <w:bCs/>
          <w:color w:val="303030"/>
          <w:lang w:val="en-US" w:eastAsia="zh-CN"/>
        </w:rPr>
        <w:t>总评列表</w:t>
      </w:r>
      <w:r>
        <w:rPr>
          <w:rFonts w:hint="eastAsia" w:asciiTheme="minorEastAsia" w:hAnsiTheme="minorEastAsia"/>
          <w:b/>
          <w:bCs/>
          <w:color w:val="303030"/>
        </w:rPr>
        <w:t>——</w:t>
      </w:r>
      <w:r>
        <w:rPr>
          <w:rFonts w:hint="eastAsia" w:asciiTheme="minorEastAsia" w:hAnsiTheme="minorEastAsia"/>
          <w:b/>
          <w:bCs/>
          <w:color w:val="303030"/>
          <w:lang w:val="en-US" w:eastAsia="zh-CN"/>
        </w:rPr>
        <w:t>表头可进行相关字段的检索。</w:t>
      </w:r>
    </w:p>
    <w:p>
      <w:pPr>
        <w:spacing w:line="276" w:lineRule="auto"/>
        <w:rPr>
          <w:rFonts w:hint="default" w:asciiTheme="minorEastAsia" w:hAnsiTheme="minorEastAsia"/>
          <w:b/>
          <w:bCs/>
          <w:color w:val="303030"/>
          <w:lang w:val="en-US" w:eastAsia="zh-CN"/>
        </w:rPr>
      </w:pPr>
      <w:r>
        <w:drawing>
          <wp:inline distT="0" distB="0" distL="114300" distR="114300">
            <wp:extent cx="5267960" cy="1964055"/>
            <wp:effectExtent l="0" t="0" r="8890" b="17145"/>
            <wp:docPr id="5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1"/>
                    <pic:cNvPicPr>
                      <a:picLocks noChangeAspect="1"/>
                    </pic:cNvPicPr>
                  </pic:nvPicPr>
                  <pic:blipFill>
                    <a:blip r:embed="rId29"/>
                    <a:stretch>
                      <a:fillRect/>
                    </a:stretch>
                  </pic:blipFill>
                  <pic:spPr>
                    <a:xfrm>
                      <a:off x="0" y="0"/>
                      <a:ext cx="5267960" cy="1964055"/>
                    </a:xfrm>
                    <a:prstGeom prst="rect">
                      <a:avLst/>
                    </a:prstGeom>
                    <a:noFill/>
                    <a:ln>
                      <a:noFill/>
                    </a:ln>
                  </pic:spPr>
                </pic:pic>
              </a:graphicData>
            </a:graphic>
          </wp:inline>
        </w:drawing>
      </w:r>
    </w:p>
    <w:p>
      <w:pPr>
        <w:pStyle w:val="22"/>
        <w:numPr>
          <w:ilvl w:val="0"/>
          <w:numId w:val="0"/>
        </w:numPr>
        <w:spacing w:line="276" w:lineRule="auto"/>
        <w:ind w:left="422" w:leftChars="0"/>
        <w:rPr>
          <w:rFonts w:asciiTheme="minorEastAsia" w:hAnsiTheme="minorEastAsia"/>
          <w:b/>
          <w:bCs/>
          <w:color w:val="FF0000"/>
        </w:rPr>
      </w:pPr>
    </w:p>
    <w:p>
      <w:pPr>
        <w:spacing w:line="276" w:lineRule="auto"/>
        <w:rPr>
          <w:rFonts w:asciiTheme="minorEastAsia" w:hAnsiTheme="minorEastAsia"/>
          <w:b/>
          <w:bCs/>
          <w:color w:val="FF0000"/>
        </w:rPr>
      </w:pPr>
    </w:p>
    <w:p>
      <w:pPr>
        <w:pStyle w:val="4"/>
        <w:spacing w:before="156" w:after="156"/>
      </w:pPr>
      <w:bookmarkStart w:id="36" w:name="_Toc12261"/>
      <w:r>
        <w:rPr>
          <w:rFonts w:hint="eastAsia"/>
        </w:rPr>
        <w:t>2.</w:t>
      </w:r>
      <w:r>
        <w:t>3</w:t>
      </w:r>
      <w:r>
        <w:rPr>
          <w:rFonts w:hint="eastAsia"/>
        </w:rPr>
        <w:t>.</w:t>
      </w:r>
      <w:r>
        <w:rPr>
          <w:rFonts w:hint="eastAsia"/>
          <w:lang w:val="en-US" w:eastAsia="zh-CN"/>
        </w:rPr>
        <w:t>6特殊</w:t>
      </w:r>
      <w:r>
        <w:rPr>
          <w:rFonts w:hint="eastAsia"/>
        </w:rPr>
        <w:t>情况处理</w:t>
      </w:r>
      <w:bookmarkEnd w:id="36"/>
    </w:p>
    <w:p>
      <w:pPr>
        <w:numPr>
          <w:ilvl w:val="0"/>
          <w:numId w:val="0"/>
        </w:numPr>
        <w:spacing w:line="276" w:lineRule="auto"/>
        <w:rPr>
          <w:rFonts w:hint="eastAsia" w:asciiTheme="minorEastAsia" w:hAnsiTheme="minorEastAsia"/>
          <w:b/>
          <w:bCs/>
          <w:color w:val="303030"/>
          <w:lang w:eastAsia="zh-CN"/>
        </w:rPr>
      </w:pPr>
      <w:r>
        <w:rPr>
          <w:rFonts w:hint="eastAsia" w:asciiTheme="minorEastAsia" w:hAnsiTheme="minorEastAsia"/>
          <w:color w:val="FF0000"/>
        </w:rPr>
        <w:t>★★</w:t>
      </w:r>
      <w:r>
        <w:rPr>
          <w:rFonts w:hint="eastAsia" w:asciiTheme="minorEastAsia" w:hAnsiTheme="minorEastAsia"/>
          <w:b/>
          <w:bCs/>
          <w:color w:val="303030"/>
          <w:lang w:val="en-US" w:eastAsia="zh-CN"/>
        </w:rPr>
        <w:t>设计到过程环节数据退回操作，以开题报告为例（</w:t>
      </w:r>
      <w:r>
        <w:rPr>
          <w:rFonts w:hint="eastAsia" w:asciiTheme="minorEastAsia" w:hAnsiTheme="minorEastAsia"/>
          <w:b/>
          <w:bCs/>
          <w:color w:val="303030"/>
        </w:rPr>
        <w:t>其他环节操作也如</w:t>
      </w:r>
      <w:r>
        <w:rPr>
          <w:rFonts w:hint="eastAsia" w:asciiTheme="minorEastAsia" w:hAnsiTheme="minorEastAsia"/>
          <w:b/>
          <w:bCs/>
          <w:color w:val="303030"/>
          <w:lang w:val="en-US" w:eastAsia="zh-CN"/>
        </w:rPr>
        <w:t>下图</w:t>
      </w:r>
      <w:r>
        <w:rPr>
          <w:rFonts w:hint="eastAsia" w:asciiTheme="minorEastAsia" w:hAnsiTheme="minorEastAsia"/>
          <w:b/>
          <w:bCs/>
          <w:color w:val="303030"/>
        </w:rPr>
        <w:t>所示</w:t>
      </w:r>
      <w:r>
        <w:rPr>
          <w:rFonts w:hint="eastAsia" w:asciiTheme="minorEastAsia" w:hAnsiTheme="minorEastAsia"/>
          <w:b/>
          <w:bCs/>
          <w:color w:val="303030"/>
          <w:lang w:eastAsia="zh-CN"/>
        </w:rPr>
        <w:t>）。</w:t>
      </w:r>
    </w:p>
    <w:p>
      <w:pPr>
        <w:spacing w:line="276" w:lineRule="auto"/>
        <w:rPr>
          <w:rFonts w:asciiTheme="minorEastAsia" w:hAnsiTheme="minorEastAsia"/>
          <w:b/>
          <w:color w:val="303030"/>
        </w:rPr>
      </w:pPr>
      <w:r>
        <w:drawing>
          <wp:inline distT="0" distB="0" distL="114300" distR="114300">
            <wp:extent cx="5274310" cy="2218690"/>
            <wp:effectExtent l="0" t="0" r="2540" b="10160"/>
            <wp:docPr id="5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2"/>
                    <pic:cNvPicPr>
                      <a:picLocks noChangeAspect="1"/>
                    </pic:cNvPicPr>
                  </pic:nvPicPr>
                  <pic:blipFill>
                    <a:blip r:embed="rId30"/>
                    <a:stretch>
                      <a:fillRect/>
                    </a:stretch>
                  </pic:blipFill>
                  <pic:spPr>
                    <a:xfrm>
                      <a:off x="0" y="0"/>
                      <a:ext cx="5274310" cy="2218690"/>
                    </a:xfrm>
                    <a:prstGeom prst="rect">
                      <a:avLst/>
                    </a:prstGeom>
                    <a:noFill/>
                    <a:ln>
                      <a:noFill/>
                    </a:ln>
                  </pic:spPr>
                </pic:pic>
              </a:graphicData>
            </a:graphic>
          </wp:inline>
        </w:drawing>
      </w:r>
    </w:p>
    <w:p>
      <w:pPr>
        <w:pStyle w:val="22"/>
        <w:numPr>
          <w:ilvl w:val="0"/>
          <w:numId w:val="0"/>
        </w:numPr>
        <w:spacing w:line="276" w:lineRule="auto"/>
        <w:rPr>
          <w:rFonts w:asciiTheme="minorEastAsia" w:hAnsiTheme="minorEastAsia"/>
          <w:b/>
          <w:color w:val="303030"/>
        </w:rPr>
      </w:pPr>
      <w:r>
        <w:rPr>
          <w:rFonts w:hint="eastAsia" w:asciiTheme="minorEastAsia" w:hAnsiTheme="minorEastAsia"/>
          <w:color w:val="FF0000"/>
        </w:rPr>
        <w:t>★★</w:t>
      </w:r>
      <w:r>
        <w:rPr>
          <w:rFonts w:hint="eastAsia" w:asciiTheme="minorEastAsia" w:hAnsiTheme="minorEastAsia"/>
          <w:b/>
          <w:color w:val="303030"/>
        </w:rPr>
        <w:t>分数退回</w:t>
      </w:r>
      <w:r>
        <w:rPr>
          <w:rFonts w:hint="eastAsia" w:asciiTheme="minorEastAsia" w:hAnsiTheme="minorEastAsia"/>
          <w:b/>
          <w:color w:val="303030"/>
          <w:lang w:eastAsia="zh-CN"/>
        </w:rPr>
        <w:t>（</w:t>
      </w:r>
      <w:r>
        <w:rPr>
          <w:rFonts w:hint="eastAsia" w:asciiTheme="minorEastAsia" w:hAnsiTheme="minorEastAsia"/>
          <w:b/>
          <w:color w:val="303030"/>
          <w:lang w:val="en-US" w:eastAsia="zh-CN"/>
        </w:rPr>
        <w:t>指导教师分数、答辩分数、评阅教师分数</w:t>
      </w:r>
      <w:r>
        <w:rPr>
          <w:rFonts w:hint="eastAsia" w:asciiTheme="minorEastAsia" w:hAnsiTheme="minorEastAsia"/>
          <w:b/>
          <w:color w:val="303030"/>
          <w:lang w:eastAsia="zh-CN"/>
        </w:rPr>
        <w:t>）</w:t>
      </w:r>
    </w:p>
    <w:p>
      <w:pPr>
        <w:spacing w:line="276" w:lineRule="auto"/>
      </w:pPr>
      <w:r>
        <w:drawing>
          <wp:inline distT="0" distB="0" distL="114300" distR="114300">
            <wp:extent cx="5258435" cy="2192020"/>
            <wp:effectExtent l="0" t="0" r="18415" b="17780"/>
            <wp:docPr id="5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23"/>
                    <pic:cNvPicPr>
                      <a:picLocks noChangeAspect="1"/>
                    </pic:cNvPicPr>
                  </pic:nvPicPr>
                  <pic:blipFill>
                    <a:blip r:embed="rId31"/>
                    <a:stretch>
                      <a:fillRect/>
                    </a:stretch>
                  </pic:blipFill>
                  <pic:spPr>
                    <a:xfrm>
                      <a:off x="0" y="0"/>
                      <a:ext cx="5258435" cy="2192020"/>
                    </a:xfrm>
                    <a:prstGeom prst="rect">
                      <a:avLst/>
                    </a:prstGeom>
                    <a:noFill/>
                    <a:ln>
                      <a:noFill/>
                    </a:ln>
                  </pic:spPr>
                </pic:pic>
              </a:graphicData>
            </a:graphic>
          </wp:inline>
        </w:drawing>
      </w:r>
    </w:p>
    <w:p>
      <w:pPr>
        <w:pStyle w:val="2"/>
        <w:numPr>
          <w:ilvl w:val="0"/>
          <w:numId w:val="6"/>
        </w:numPr>
        <w:spacing w:before="312" w:after="156" w:line="276" w:lineRule="auto"/>
        <w:rPr>
          <w:rFonts w:hint="default"/>
          <w:lang w:val="en-US" w:eastAsia="zh-CN"/>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lang w:val="en-US" w:eastAsia="zh-CN"/>
        </w:rPr>
        <w:t xml:space="preserve"> </w:t>
      </w:r>
      <w:bookmarkStart w:id="37" w:name="_Toc7857"/>
      <w:r>
        <w:rPr>
          <w:rFonts w:hint="eastAsia"/>
          <w:lang w:val="en-US" w:eastAsia="zh-CN"/>
        </w:rPr>
        <w:t>个人信息</w:t>
      </w:r>
      <w:bookmarkEnd w:id="37"/>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65420" cy="2602865"/>
            <wp:effectExtent l="0" t="0" r="17780" b="133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2"/>
                    <a:stretch>
                      <a:fillRect/>
                    </a:stretch>
                  </pic:blipFill>
                  <pic:spPr>
                    <a:xfrm>
                      <a:off x="0" y="0"/>
                      <a:ext cx="5265420" cy="2602865"/>
                    </a:xfrm>
                    <a:prstGeom prst="rect">
                      <a:avLst/>
                    </a:prstGeom>
                    <a:noFill/>
                    <a:ln>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33"/>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34"/>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35"/>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36"/>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pStyle w:val="2"/>
        <w:numPr>
          <w:ilvl w:val="0"/>
          <w:numId w:val="0"/>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bookmarkStart w:id="38" w:name="_Toc29600"/>
      <w:r>
        <w:rPr>
          <w:rFonts w:hint="eastAsia" w:cstheme="minorBidi"/>
          <w:b/>
          <w:bCs/>
          <w:color w:val="ED7D31" w:themeColor="accent2"/>
          <w:kern w:val="44"/>
          <w:sz w:val="24"/>
          <w:szCs w:val="44"/>
          <w:lang w:val="en-US" w:eastAsia="zh-Hans" w:bidi="ar-SA"/>
          <w14:textFill>
            <w14:solidFill>
              <w14:schemeClr w14:val="accent2"/>
            </w14:solidFill>
          </w14:textFill>
        </w:rPr>
        <w:t>第</w:t>
      </w:r>
      <w:r>
        <w:rPr>
          <w:rFonts w:hint="default" w:cstheme="minorBidi"/>
          <w:b/>
          <w:bCs/>
          <w:color w:val="ED7D31" w:themeColor="accent2"/>
          <w:kern w:val="44"/>
          <w:sz w:val="24"/>
          <w:szCs w:val="44"/>
          <w:lang w:eastAsia="zh-Hans" w:bidi="ar-SA"/>
          <w14:textFill>
            <w14:solidFill>
              <w14:schemeClr w14:val="accent2"/>
            </w14:solidFill>
          </w14:textFill>
        </w:rPr>
        <w:t>4</w:t>
      </w:r>
      <w:r>
        <w:rPr>
          <w:rFonts w:hint="eastAsia" w:cstheme="minorBidi"/>
          <w:b/>
          <w:bCs/>
          <w:color w:val="ED7D31" w:themeColor="accent2"/>
          <w:kern w:val="44"/>
          <w:sz w:val="24"/>
          <w:szCs w:val="44"/>
          <w:lang w:val="en-US" w:eastAsia="zh-Hans" w:bidi="ar-SA"/>
          <w14:textFill>
            <w14:solidFill>
              <w14:schemeClr w14:val="accent2"/>
            </w14:solidFill>
          </w14:textFill>
        </w:rPr>
        <w:t>部分</w:t>
      </w: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38"/>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37"/>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38"/>
                    <a:stretch>
                      <a:fillRect/>
                    </a:stretch>
                  </pic:blipFill>
                  <pic:spPr>
                    <a:xfrm>
                      <a:off x="0" y="0"/>
                      <a:ext cx="5268595" cy="1730375"/>
                    </a:xfrm>
                    <a:prstGeom prst="rect">
                      <a:avLst/>
                    </a:prstGeom>
                    <a:noFill/>
                    <a:ln w="9525">
                      <a:noFill/>
                    </a:ln>
                  </pic:spPr>
                </pic:pic>
              </a:graphicData>
            </a:graphic>
          </wp:inline>
        </w:drawing>
      </w:r>
    </w:p>
    <w:p>
      <w:pPr>
        <w:rPr>
          <w:rFonts w:asciiTheme="minorEastAsia" w:hAnsiTheme="minorEastAsia"/>
          <w:b/>
          <w:bCs/>
          <w:color w:val="FF0000"/>
        </w:rPr>
      </w:pPr>
    </w:p>
    <w:p>
      <w:pPr>
        <w:rPr>
          <w:rFonts w:asciiTheme="minorEastAsia" w:hAnsiTheme="minorEastAsia"/>
          <w:b/>
          <w:bCs/>
          <w:color w:val="FF0000"/>
        </w:rPr>
      </w:pPr>
    </w:p>
    <w:p>
      <w:pPr>
        <w:spacing w:line="276" w:lineRule="auto"/>
        <w:ind w:firstLine="420" w:firstLineChars="200"/>
        <w:rPr>
          <w:rFonts w:hint="eastAsia"/>
          <w:lang w:val="en-US" w:eastAsia="zh-CN"/>
        </w:rPr>
      </w:pPr>
    </w:p>
    <w:p>
      <w:pPr>
        <w:spacing w:line="276" w:lineRule="auto"/>
        <w:rPr>
          <w:rFonts w:hint="default" w:asciiTheme="minorEastAsia" w:hAnsiTheme="minorEastAsia"/>
          <w:b/>
          <w:bCs/>
          <w:color w:val="303030"/>
          <w:lang w:eastAsia="zh-CN"/>
        </w:rPr>
      </w:pPr>
    </w:p>
    <w:p>
      <w:pPr>
        <w:spacing w:line="276" w:lineRule="auto"/>
        <w:ind w:firstLine="420" w:firstLineChars="200"/>
        <w:rPr>
          <w:rFonts w:hint="default"/>
          <w:lang w:val="en-US" w:eastAsia="zh-CN"/>
        </w:rPr>
      </w:pPr>
    </w:p>
    <w:p>
      <w:pPr>
        <w:pStyle w:val="2"/>
        <w:spacing w:before="312" w:line="276" w:lineRule="auto"/>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39" w:name="_Toc19406"/>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39"/>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7"/>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7"/>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7"/>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7"/>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7"/>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7"/>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8"/>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D7730"/>
    <w:multiLevelType w:val="multilevel"/>
    <w:tmpl w:val="19CD7730"/>
    <w:lvl w:ilvl="0" w:tentative="0">
      <w:start w:val="1"/>
      <w:numFmt w:val="decimal"/>
      <w:lvlText w:val="%1、"/>
      <w:lvlJc w:val="left"/>
      <w:pPr>
        <w:ind w:left="360" w:hanging="36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AAA665A"/>
    <w:multiLevelType w:val="multilevel"/>
    <w:tmpl w:val="2AAA665A"/>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2">
    <w:nsid w:val="46A27876"/>
    <w:multiLevelType w:val="multilevel"/>
    <w:tmpl w:val="46A27876"/>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3">
    <w:nsid w:val="51B6EA52"/>
    <w:multiLevelType w:val="singleLevel"/>
    <w:tmpl w:val="51B6EA52"/>
    <w:lvl w:ilvl="0" w:tentative="0">
      <w:start w:val="3"/>
      <w:numFmt w:val="decimal"/>
      <w:suff w:val="space"/>
      <w:lvlText w:val="第%1部分"/>
      <w:lvlJc w:val="left"/>
    </w:lvl>
  </w:abstractNum>
  <w:abstractNum w:abstractNumId="4">
    <w:nsid w:val="56315CE2"/>
    <w:multiLevelType w:val="multilevel"/>
    <w:tmpl w:val="56315CE2"/>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5">
    <w:nsid w:val="5F674DA8"/>
    <w:multiLevelType w:val="multilevel"/>
    <w:tmpl w:val="5F674DA8"/>
    <w:lvl w:ilvl="0" w:tentative="0">
      <w:start w:val="1"/>
      <w:numFmt w:val="decimal"/>
      <w:lvlText w:val="%1、"/>
      <w:lvlJc w:val="left"/>
      <w:pPr>
        <w:ind w:left="782" w:hanging="360"/>
      </w:pPr>
      <w:rPr>
        <w:rFonts w:hint="default"/>
      </w:rPr>
    </w:lvl>
    <w:lvl w:ilvl="1" w:tentative="0">
      <w:start w:val="1"/>
      <w:numFmt w:val="lowerLetter"/>
      <w:lvlText w:val="%2)"/>
      <w:lvlJc w:val="left"/>
      <w:pPr>
        <w:ind w:left="1262" w:hanging="420"/>
      </w:pPr>
    </w:lvl>
    <w:lvl w:ilvl="2" w:tentative="0">
      <w:start w:val="1"/>
      <w:numFmt w:val="lowerRoman"/>
      <w:lvlText w:val="%3."/>
      <w:lvlJc w:val="right"/>
      <w:pPr>
        <w:ind w:left="1682" w:hanging="420"/>
      </w:pPr>
    </w:lvl>
    <w:lvl w:ilvl="3" w:tentative="0">
      <w:start w:val="1"/>
      <w:numFmt w:val="decimal"/>
      <w:lvlText w:val="%4."/>
      <w:lvlJc w:val="left"/>
      <w:pPr>
        <w:ind w:left="2102" w:hanging="420"/>
      </w:pPr>
    </w:lvl>
    <w:lvl w:ilvl="4" w:tentative="0">
      <w:start w:val="1"/>
      <w:numFmt w:val="lowerLetter"/>
      <w:lvlText w:val="%5)"/>
      <w:lvlJc w:val="left"/>
      <w:pPr>
        <w:ind w:left="2522" w:hanging="420"/>
      </w:pPr>
    </w:lvl>
    <w:lvl w:ilvl="5" w:tentative="0">
      <w:start w:val="1"/>
      <w:numFmt w:val="lowerRoman"/>
      <w:lvlText w:val="%6."/>
      <w:lvlJc w:val="right"/>
      <w:pPr>
        <w:ind w:left="2942" w:hanging="420"/>
      </w:pPr>
    </w:lvl>
    <w:lvl w:ilvl="6" w:tentative="0">
      <w:start w:val="1"/>
      <w:numFmt w:val="decimal"/>
      <w:lvlText w:val="%7."/>
      <w:lvlJc w:val="left"/>
      <w:pPr>
        <w:ind w:left="3362" w:hanging="420"/>
      </w:pPr>
    </w:lvl>
    <w:lvl w:ilvl="7" w:tentative="0">
      <w:start w:val="1"/>
      <w:numFmt w:val="lowerLetter"/>
      <w:lvlText w:val="%8)"/>
      <w:lvlJc w:val="left"/>
      <w:pPr>
        <w:ind w:left="3782" w:hanging="420"/>
      </w:pPr>
    </w:lvl>
    <w:lvl w:ilvl="8" w:tentative="0">
      <w:start w:val="1"/>
      <w:numFmt w:val="lowerRoman"/>
      <w:lvlText w:val="%9."/>
      <w:lvlJc w:val="right"/>
      <w:pPr>
        <w:ind w:left="4202" w:hanging="420"/>
      </w:pPr>
    </w:lvl>
  </w:abstractNum>
  <w:abstractNum w:abstractNumId="6">
    <w:nsid w:val="61F0FAD2"/>
    <w:multiLevelType w:val="singleLevel"/>
    <w:tmpl w:val="61F0FAD2"/>
    <w:lvl w:ilvl="0" w:tentative="0">
      <w:start w:val="1"/>
      <w:numFmt w:val="decimal"/>
      <w:suff w:val="nothing"/>
      <w:lvlText w:val="%1、"/>
      <w:lvlJc w:val="left"/>
    </w:lvl>
  </w:abstractNum>
  <w:abstractNum w:abstractNumId="7">
    <w:nsid w:val="61F0FF44"/>
    <w:multiLevelType w:val="singleLevel"/>
    <w:tmpl w:val="61F0FF44"/>
    <w:lvl w:ilvl="0" w:tentative="0">
      <w:start w:val="8"/>
      <w:numFmt w:val="decimal"/>
      <w:suff w:val="nothing"/>
      <w:lvlText w:val="%1、"/>
      <w:lvlJc w:val="left"/>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2"/>
  </w:num>
  <w:num w:numId="4">
    <w:abstractNumId w:val="1"/>
  </w:num>
  <w:num w:numId="5">
    <w:abstractNumId w:val="5"/>
  </w:num>
  <w:num w:numId="6">
    <w:abstractNumId w:val="3"/>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38AB"/>
    <w:rsid w:val="00006015"/>
    <w:rsid w:val="000134B2"/>
    <w:rsid w:val="00013743"/>
    <w:rsid w:val="000138AE"/>
    <w:rsid w:val="000168CD"/>
    <w:rsid w:val="00017AE2"/>
    <w:rsid w:val="00022BC4"/>
    <w:rsid w:val="00023A81"/>
    <w:rsid w:val="00025077"/>
    <w:rsid w:val="00030D2B"/>
    <w:rsid w:val="00030DEC"/>
    <w:rsid w:val="00040E7E"/>
    <w:rsid w:val="00043172"/>
    <w:rsid w:val="000435B5"/>
    <w:rsid w:val="00045BA9"/>
    <w:rsid w:val="0004615E"/>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0B9"/>
    <w:rsid w:val="0009160D"/>
    <w:rsid w:val="00093A51"/>
    <w:rsid w:val="00094AEC"/>
    <w:rsid w:val="000A038D"/>
    <w:rsid w:val="000A2920"/>
    <w:rsid w:val="000A4C4E"/>
    <w:rsid w:val="000A5967"/>
    <w:rsid w:val="000B1158"/>
    <w:rsid w:val="000B30EA"/>
    <w:rsid w:val="000B39EE"/>
    <w:rsid w:val="000C0B7A"/>
    <w:rsid w:val="000C0E3E"/>
    <w:rsid w:val="000C2046"/>
    <w:rsid w:val="000C3BE0"/>
    <w:rsid w:val="000C4591"/>
    <w:rsid w:val="000C624C"/>
    <w:rsid w:val="000C71F5"/>
    <w:rsid w:val="000D07C3"/>
    <w:rsid w:val="000D0D18"/>
    <w:rsid w:val="000D0D8C"/>
    <w:rsid w:val="000D1905"/>
    <w:rsid w:val="000D207F"/>
    <w:rsid w:val="000D20D0"/>
    <w:rsid w:val="000D304F"/>
    <w:rsid w:val="000D3812"/>
    <w:rsid w:val="000D55E4"/>
    <w:rsid w:val="000E0D0C"/>
    <w:rsid w:val="000E2F41"/>
    <w:rsid w:val="000E319C"/>
    <w:rsid w:val="000E3A4C"/>
    <w:rsid w:val="000E5F7D"/>
    <w:rsid w:val="000E68A9"/>
    <w:rsid w:val="000F0DCC"/>
    <w:rsid w:val="000F103C"/>
    <w:rsid w:val="000F2886"/>
    <w:rsid w:val="000F2F12"/>
    <w:rsid w:val="000F4BC9"/>
    <w:rsid w:val="000F54FD"/>
    <w:rsid w:val="000F5984"/>
    <w:rsid w:val="000F6286"/>
    <w:rsid w:val="000F70B3"/>
    <w:rsid w:val="000F7DDE"/>
    <w:rsid w:val="00100709"/>
    <w:rsid w:val="001029C8"/>
    <w:rsid w:val="001033B4"/>
    <w:rsid w:val="00103827"/>
    <w:rsid w:val="001065B7"/>
    <w:rsid w:val="00110BB6"/>
    <w:rsid w:val="001110DB"/>
    <w:rsid w:val="001136ED"/>
    <w:rsid w:val="001208A5"/>
    <w:rsid w:val="00120B3B"/>
    <w:rsid w:val="00123079"/>
    <w:rsid w:val="00123521"/>
    <w:rsid w:val="00123B70"/>
    <w:rsid w:val="00124019"/>
    <w:rsid w:val="0012403A"/>
    <w:rsid w:val="00124FEE"/>
    <w:rsid w:val="001313A0"/>
    <w:rsid w:val="001335AE"/>
    <w:rsid w:val="0013720C"/>
    <w:rsid w:val="00137B72"/>
    <w:rsid w:val="001408A5"/>
    <w:rsid w:val="00142640"/>
    <w:rsid w:val="00142A44"/>
    <w:rsid w:val="00142B11"/>
    <w:rsid w:val="0014443A"/>
    <w:rsid w:val="00150D93"/>
    <w:rsid w:val="001519AA"/>
    <w:rsid w:val="0015316A"/>
    <w:rsid w:val="00157147"/>
    <w:rsid w:val="001604CB"/>
    <w:rsid w:val="001611D7"/>
    <w:rsid w:val="0016448A"/>
    <w:rsid w:val="00165F53"/>
    <w:rsid w:val="00171439"/>
    <w:rsid w:val="0017541F"/>
    <w:rsid w:val="00175D5F"/>
    <w:rsid w:val="00176566"/>
    <w:rsid w:val="0017784A"/>
    <w:rsid w:val="00180BC2"/>
    <w:rsid w:val="00190BEF"/>
    <w:rsid w:val="00195251"/>
    <w:rsid w:val="0019610C"/>
    <w:rsid w:val="00196879"/>
    <w:rsid w:val="001A0F79"/>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1284"/>
    <w:rsid w:val="001F25E2"/>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5DD4"/>
    <w:rsid w:val="002304F5"/>
    <w:rsid w:val="00232D22"/>
    <w:rsid w:val="00235026"/>
    <w:rsid w:val="00241414"/>
    <w:rsid w:val="00242DE8"/>
    <w:rsid w:val="002457A3"/>
    <w:rsid w:val="00245DF1"/>
    <w:rsid w:val="00246259"/>
    <w:rsid w:val="00246A32"/>
    <w:rsid w:val="00246BCA"/>
    <w:rsid w:val="00250C8B"/>
    <w:rsid w:val="002512C2"/>
    <w:rsid w:val="00252E7C"/>
    <w:rsid w:val="00257A78"/>
    <w:rsid w:val="0026079B"/>
    <w:rsid w:val="00264243"/>
    <w:rsid w:val="002677D5"/>
    <w:rsid w:val="00273A8F"/>
    <w:rsid w:val="00274F28"/>
    <w:rsid w:val="00275641"/>
    <w:rsid w:val="0027730E"/>
    <w:rsid w:val="0028196A"/>
    <w:rsid w:val="002850F5"/>
    <w:rsid w:val="00286703"/>
    <w:rsid w:val="00293589"/>
    <w:rsid w:val="00293C74"/>
    <w:rsid w:val="00297CDD"/>
    <w:rsid w:val="002A554A"/>
    <w:rsid w:val="002A5580"/>
    <w:rsid w:val="002B24BC"/>
    <w:rsid w:val="002B539D"/>
    <w:rsid w:val="002B6239"/>
    <w:rsid w:val="002C068A"/>
    <w:rsid w:val="002C0BEB"/>
    <w:rsid w:val="002D6C04"/>
    <w:rsid w:val="002D73FF"/>
    <w:rsid w:val="002E5075"/>
    <w:rsid w:val="002E7401"/>
    <w:rsid w:val="002F054F"/>
    <w:rsid w:val="002F2FC0"/>
    <w:rsid w:val="002F34BE"/>
    <w:rsid w:val="002F3AA6"/>
    <w:rsid w:val="002F4A58"/>
    <w:rsid w:val="00300B22"/>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6EA8"/>
    <w:rsid w:val="00347C27"/>
    <w:rsid w:val="00351035"/>
    <w:rsid w:val="00352D0B"/>
    <w:rsid w:val="00355196"/>
    <w:rsid w:val="00355724"/>
    <w:rsid w:val="00357E69"/>
    <w:rsid w:val="00363415"/>
    <w:rsid w:val="003672C0"/>
    <w:rsid w:val="00367967"/>
    <w:rsid w:val="00372441"/>
    <w:rsid w:val="00374759"/>
    <w:rsid w:val="00384B44"/>
    <w:rsid w:val="00385483"/>
    <w:rsid w:val="003874B2"/>
    <w:rsid w:val="003901AD"/>
    <w:rsid w:val="003907CB"/>
    <w:rsid w:val="00392768"/>
    <w:rsid w:val="00394250"/>
    <w:rsid w:val="003947EF"/>
    <w:rsid w:val="00394855"/>
    <w:rsid w:val="003949E4"/>
    <w:rsid w:val="003A3520"/>
    <w:rsid w:val="003A4CC6"/>
    <w:rsid w:val="003A635C"/>
    <w:rsid w:val="003B14DF"/>
    <w:rsid w:val="003B26FF"/>
    <w:rsid w:val="003B372F"/>
    <w:rsid w:val="003C07A7"/>
    <w:rsid w:val="003C26A0"/>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820"/>
    <w:rsid w:val="004121A5"/>
    <w:rsid w:val="004158AC"/>
    <w:rsid w:val="0041662F"/>
    <w:rsid w:val="00420FFB"/>
    <w:rsid w:val="00420FFD"/>
    <w:rsid w:val="00425BA3"/>
    <w:rsid w:val="0042617E"/>
    <w:rsid w:val="004276A2"/>
    <w:rsid w:val="00430300"/>
    <w:rsid w:val="00434A82"/>
    <w:rsid w:val="00435276"/>
    <w:rsid w:val="0043612B"/>
    <w:rsid w:val="00436D8F"/>
    <w:rsid w:val="00436D92"/>
    <w:rsid w:val="00437E2F"/>
    <w:rsid w:val="0044101C"/>
    <w:rsid w:val="00443F50"/>
    <w:rsid w:val="00447909"/>
    <w:rsid w:val="00447BCB"/>
    <w:rsid w:val="00450141"/>
    <w:rsid w:val="004506CF"/>
    <w:rsid w:val="0045239C"/>
    <w:rsid w:val="0045358D"/>
    <w:rsid w:val="00456CC6"/>
    <w:rsid w:val="0046007C"/>
    <w:rsid w:val="00460EFB"/>
    <w:rsid w:val="00462E0B"/>
    <w:rsid w:val="0046426F"/>
    <w:rsid w:val="0046431F"/>
    <w:rsid w:val="00464860"/>
    <w:rsid w:val="00464CCA"/>
    <w:rsid w:val="00470BAC"/>
    <w:rsid w:val="004742E7"/>
    <w:rsid w:val="00476BEE"/>
    <w:rsid w:val="004772BC"/>
    <w:rsid w:val="004773AE"/>
    <w:rsid w:val="00481539"/>
    <w:rsid w:val="00494F87"/>
    <w:rsid w:val="004A026B"/>
    <w:rsid w:val="004A0771"/>
    <w:rsid w:val="004A09FD"/>
    <w:rsid w:val="004A21E9"/>
    <w:rsid w:val="004A4D83"/>
    <w:rsid w:val="004B0670"/>
    <w:rsid w:val="004B089A"/>
    <w:rsid w:val="004B16DA"/>
    <w:rsid w:val="004B553D"/>
    <w:rsid w:val="004B7CD3"/>
    <w:rsid w:val="004C1ACB"/>
    <w:rsid w:val="004C1E90"/>
    <w:rsid w:val="004C2314"/>
    <w:rsid w:val="004C494C"/>
    <w:rsid w:val="004C5A10"/>
    <w:rsid w:val="004C5E6C"/>
    <w:rsid w:val="004C7A88"/>
    <w:rsid w:val="004D2D0E"/>
    <w:rsid w:val="004D3B8F"/>
    <w:rsid w:val="004D3C95"/>
    <w:rsid w:val="004D4184"/>
    <w:rsid w:val="004D68D5"/>
    <w:rsid w:val="004E0B33"/>
    <w:rsid w:val="004E45EB"/>
    <w:rsid w:val="004E7DF0"/>
    <w:rsid w:val="004F1DA2"/>
    <w:rsid w:val="004F215C"/>
    <w:rsid w:val="004F2923"/>
    <w:rsid w:val="004F3B46"/>
    <w:rsid w:val="004F610D"/>
    <w:rsid w:val="0050525A"/>
    <w:rsid w:val="005052F5"/>
    <w:rsid w:val="0050680E"/>
    <w:rsid w:val="00510B14"/>
    <w:rsid w:val="00510EA9"/>
    <w:rsid w:val="00511090"/>
    <w:rsid w:val="00513DB6"/>
    <w:rsid w:val="00516A14"/>
    <w:rsid w:val="00517C1B"/>
    <w:rsid w:val="005207FA"/>
    <w:rsid w:val="005249C1"/>
    <w:rsid w:val="00526765"/>
    <w:rsid w:val="005300FC"/>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2DEC"/>
    <w:rsid w:val="0057307C"/>
    <w:rsid w:val="00573598"/>
    <w:rsid w:val="00574788"/>
    <w:rsid w:val="00574F51"/>
    <w:rsid w:val="005844EC"/>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5C02"/>
    <w:rsid w:val="005D6FB2"/>
    <w:rsid w:val="005E244F"/>
    <w:rsid w:val="005F028C"/>
    <w:rsid w:val="005F05B1"/>
    <w:rsid w:val="005F1AFD"/>
    <w:rsid w:val="005F1D28"/>
    <w:rsid w:val="005F5C10"/>
    <w:rsid w:val="005F6893"/>
    <w:rsid w:val="00604D4D"/>
    <w:rsid w:val="0060757B"/>
    <w:rsid w:val="0060793B"/>
    <w:rsid w:val="00610074"/>
    <w:rsid w:val="006116EE"/>
    <w:rsid w:val="00614B93"/>
    <w:rsid w:val="00617DD6"/>
    <w:rsid w:val="00620974"/>
    <w:rsid w:val="00621D3F"/>
    <w:rsid w:val="006245EF"/>
    <w:rsid w:val="0063261D"/>
    <w:rsid w:val="00640402"/>
    <w:rsid w:val="00642262"/>
    <w:rsid w:val="00642899"/>
    <w:rsid w:val="00642CC3"/>
    <w:rsid w:val="00644E0C"/>
    <w:rsid w:val="0064590A"/>
    <w:rsid w:val="00651E0A"/>
    <w:rsid w:val="00664B34"/>
    <w:rsid w:val="00665E74"/>
    <w:rsid w:val="0066717F"/>
    <w:rsid w:val="00673716"/>
    <w:rsid w:val="006763AB"/>
    <w:rsid w:val="00676D2B"/>
    <w:rsid w:val="0068080D"/>
    <w:rsid w:val="006846D5"/>
    <w:rsid w:val="006849C0"/>
    <w:rsid w:val="00684E2D"/>
    <w:rsid w:val="00690CCA"/>
    <w:rsid w:val="006911BB"/>
    <w:rsid w:val="006917F3"/>
    <w:rsid w:val="006932B8"/>
    <w:rsid w:val="00693338"/>
    <w:rsid w:val="00695A7E"/>
    <w:rsid w:val="006A2027"/>
    <w:rsid w:val="006A5D5E"/>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6EA0"/>
    <w:rsid w:val="006E7492"/>
    <w:rsid w:val="006F2A29"/>
    <w:rsid w:val="006F3479"/>
    <w:rsid w:val="006F3492"/>
    <w:rsid w:val="006F5103"/>
    <w:rsid w:val="006F650E"/>
    <w:rsid w:val="0070109A"/>
    <w:rsid w:val="0070172F"/>
    <w:rsid w:val="00702025"/>
    <w:rsid w:val="00702DD4"/>
    <w:rsid w:val="0070324C"/>
    <w:rsid w:val="00706D2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7BD3"/>
    <w:rsid w:val="00762D5B"/>
    <w:rsid w:val="007650CE"/>
    <w:rsid w:val="0076531D"/>
    <w:rsid w:val="0077014D"/>
    <w:rsid w:val="00775BCB"/>
    <w:rsid w:val="00776F4B"/>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5DDE"/>
    <w:rsid w:val="007C73BF"/>
    <w:rsid w:val="007D0255"/>
    <w:rsid w:val="007D28EC"/>
    <w:rsid w:val="007D2AE9"/>
    <w:rsid w:val="007D36AB"/>
    <w:rsid w:val="007D3BED"/>
    <w:rsid w:val="007D4A68"/>
    <w:rsid w:val="007D54B9"/>
    <w:rsid w:val="007D6C61"/>
    <w:rsid w:val="007E2461"/>
    <w:rsid w:val="007E7580"/>
    <w:rsid w:val="007F0D9D"/>
    <w:rsid w:val="007F3948"/>
    <w:rsid w:val="007F45DE"/>
    <w:rsid w:val="007F4FDE"/>
    <w:rsid w:val="007F7959"/>
    <w:rsid w:val="00802F42"/>
    <w:rsid w:val="00802F5C"/>
    <w:rsid w:val="00815372"/>
    <w:rsid w:val="00815AC4"/>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99D"/>
    <w:rsid w:val="00851C6A"/>
    <w:rsid w:val="00851CC2"/>
    <w:rsid w:val="00851DA1"/>
    <w:rsid w:val="008546B5"/>
    <w:rsid w:val="00854A22"/>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A93"/>
    <w:rsid w:val="00893393"/>
    <w:rsid w:val="00895164"/>
    <w:rsid w:val="008A114C"/>
    <w:rsid w:val="008A26FB"/>
    <w:rsid w:val="008A4E87"/>
    <w:rsid w:val="008A59D4"/>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9000D1"/>
    <w:rsid w:val="00903D91"/>
    <w:rsid w:val="00912346"/>
    <w:rsid w:val="009150B2"/>
    <w:rsid w:val="00916C6A"/>
    <w:rsid w:val="00921DE2"/>
    <w:rsid w:val="00922923"/>
    <w:rsid w:val="009251C6"/>
    <w:rsid w:val="009268B7"/>
    <w:rsid w:val="0092774B"/>
    <w:rsid w:val="00930E16"/>
    <w:rsid w:val="009342DB"/>
    <w:rsid w:val="00934FBD"/>
    <w:rsid w:val="009351E9"/>
    <w:rsid w:val="009352B2"/>
    <w:rsid w:val="00936D91"/>
    <w:rsid w:val="009372EE"/>
    <w:rsid w:val="00941DEE"/>
    <w:rsid w:val="00947514"/>
    <w:rsid w:val="00947E86"/>
    <w:rsid w:val="00952A52"/>
    <w:rsid w:val="00953307"/>
    <w:rsid w:val="00953A0A"/>
    <w:rsid w:val="00954193"/>
    <w:rsid w:val="00955885"/>
    <w:rsid w:val="00955CE8"/>
    <w:rsid w:val="00956388"/>
    <w:rsid w:val="009575A9"/>
    <w:rsid w:val="0096169F"/>
    <w:rsid w:val="00961EC0"/>
    <w:rsid w:val="0096652F"/>
    <w:rsid w:val="00966A02"/>
    <w:rsid w:val="00966A1E"/>
    <w:rsid w:val="00971CD6"/>
    <w:rsid w:val="009722A6"/>
    <w:rsid w:val="009757B4"/>
    <w:rsid w:val="00977B18"/>
    <w:rsid w:val="0098028B"/>
    <w:rsid w:val="00987953"/>
    <w:rsid w:val="009960AF"/>
    <w:rsid w:val="009966AC"/>
    <w:rsid w:val="009A1734"/>
    <w:rsid w:val="009A1777"/>
    <w:rsid w:val="009A23DE"/>
    <w:rsid w:val="009A4861"/>
    <w:rsid w:val="009A48DE"/>
    <w:rsid w:val="009A710D"/>
    <w:rsid w:val="009A7B53"/>
    <w:rsid w:val="009B52B9"/>
    <w:rsid w:val="009B61A4"/>
    <w:rsid w:val="009C57C2"/>
    <w:rsid w:val="009C5DD7"/>
    <w:rsid w:val="009D0561"/>
    <w:rsid w:val="009D0753"/>
    <w:rsid w:val="009D5C17"/>
    <w:rsid w:val="009E08DF"/>
    <w:rsid w:val="009E326C"/>
    <w:rsid w:val="009E47AA"/>
    <w:rsid w:val="009E6DAC"/>
    <w:rsid w:val="009F1A28"/>
    <w:rsid w:val="009F5453"/>
    <w:rsid w:val="00A0361E"/>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2BF4"/>
    <w:rsid w:val="00A841FC"/>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5D26"/>
    <w:rsid w:val="00AE0AD7"/>
    <w:rsid w:val="00AE3242"/>
    <w:rsid w:val="00AE7541"/>
    <w:rsid w:val="00AE7F84"/>
    <w:rsid w:val="00AF0173"/>
    <w:rsid w:val="00AF07A9"/>
    <w:rsid w:val="00AF4EBC"/>
    <w:rsid w:val="00AF51AF"/>
    <w:rsid w:val="00AF5B3D"/>
    <w:rsid w:val="00B02963"/>
    <w:rsid w:val="00B02B40"/>
    <w:rsid w:val="00B07122"/>
    <w:rsid w:val="00B11B16"/>
    <w:rsid w:val="00B12CDA"/>
    <w:rsid w:val="00B1326E"/>
    <w:rsid w:val="00B16C49"/>
    <w:rsid w:val="00B174A0"/>
    <w:rsid w:val="00B22867"/>
    <w:rsid w:val="00B22F6C"/>
    <w:rsid w:val="00B24622"/>
    <w:rsid w:val="00B25092"/>
    <w:rsid w:val="00B331A1"/>
    <w:rsid w:val="00B33D4A"/>
    <w:rsid w:val="00B3422D"/>
    <w:rsid w:val="00B34B58"/>
    <w:rsid w:val="00B3690B"/>
    <w:rsid w:val="00B43928"/>
    <w:rsid w:val="00B452B4"/>
    <w:rsid w:val="00B47A7C"/>
    <w:rsid w:val="00B5156F"/>
    <w:rsid w:val="00B54B24"/>
    <w:rsid w:val="00B5533A"/>
    <w:rsid w:val="00B55770"/>
    <w:rsid w:val="00B5656A"/>
    <w:rsid w:val="00B566A7"/>
    <w:rsid w:val="00B56D45"/>
    <w:rsid w:val="00B573E1"/>
    <w:rsid w:val="00B61E7A"/>
    <w:rsid w:val="00B637D9"/>
    <w:rsid w:val="00B65B08"/>
    <w:rsid w:val="00B67AB5"/>
    <w:rsid w:val="00B67E01"/>
    <w:rsid w:val="00B72E9E"/>
    <w:rsid w:val="00B740AD"/>
    <w:rsid w:val="00B8204B"/>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6F4B"/>
    <w:rsid w:val="00BB0BF4"/>
    <w:rsid w:val="00BB1009"/>
    <w:rsid w:val="00BB12CB"/>
    <w:rsid w:val="00BB58A1"/>
    <w:rsid w:val="00BC0C07"/>
    <w:rsid w:val="00BC5955"/>
    <w:rsid w:val="00BC6E6C"/>
    <w:rsid w:val="00BC707F"/>
    <w:rsid w:val="00BD0171"/>
    <w:rsid w:val="00BD4EBA"/>
    <w:rsid w:val="00BD70FF"/>
    <w:rsid w:val="00BE135C"/>
    <w:rsid w:val="00BE144E"/>
    <w:rsid w:val="00BE4D78"/>
    <w:rsid w:val="00BE4F75"/>
    <w:rsid w:val="00BE5ACF"/>
    <w:rsid w:val="00BF2877"/>
    <w:rsid w:val="00BF2B35"/>
    <w:rsid w:val="00BF5772"/>
    <w:rsid w:val="00C01E79"/>
    <w:rsid w:val="00C053A8"/>
    <w:rsid w:val="00C05773"/>
    <w:rsid w:val="00C17B40"/>
    <w:rsid w:val="00C20B43"/>
    <w:rsid w:val="00C21433"/>
    <w:rsid w:val="00C236A7"/>
    <w:rsid w:val="00C23BF7"/>
    <w:rsid w:val="00C25173"/>
    <w:rsid w:val="00C25AB8"/>
    <w:rsid w:val="00C26A26"/>
    <w:rsid w:val="00C313D2"/>
    <w:rsid w:val="00C32F5B"/>
    <w:rsid w:val="00C34BB0"/>
    <w:rsid w:val="00C35B81"/>
    <w:rsid w:val="00C37A29"/>
    <w:rsid w:val="00C4029A"/>
    <w:rsid w:val="00C41FC8"/>
    <w:rsid w:val="00C451F7"/>
    <w:rsid w:val="00C4687B"/>
    <w:rsid w:val="00C5175F"/>
    <w:rsid w:val="00C51A90"/>
    <w:rsid w:val="00C541D6"/>
    <w:rsid w:val="00C60F6C"/>
    <w:rsid w:val="00C615A3"/>
    <w:rsid w:val="00C656CC"/>
    <w:rsid w:val="00C66040"/>
    <w:rsid w:val="00C7348A"/>
    <w:rsid w:val="00C75E01"/>
    <w:rsid w:val="00C77B14"/>
    <w:rsid w:val="00C80170"/>
    <w:rsid w:val="00C80293"/>
    <w:rsid w:val="00C81736"/>
    <w:rsid w:val="00C845BA"/>
    <w:rsid w:val="00C8489E"/>
    <w:rsid w:val="00C858E6"/>
    <w:rsid w:val="00C87B20"/>
    <w:rsid w:val="00C93D19"/>
    <w:rsid w:val="00C95383"/>
    <w:rsid w:val="00C973B5"/>
    <w:rsid w:val="00CA0AEF"/>
    <w:rsid w:val="00CA12F7"/>
    <w:rsid w:val="00CA177B"/>
    <w:rsid w:val="00CA4260"/>
    <w:rsid w:val="00CA79E2"/>
    <w:rsid w:val="00CB00BE"/>
    <w:rsid w:val="00CB0523"/>
    <w:rsid w:val="00CB2100"/>
    <w:rsid w:val="00CB69EC"/>
    <w:rsid w:val="00CC0FCF"/>
    <w:rsid w:val="00CC169E"/>
    <w:rsid w:val="00CC1AA7"/>
    <w:rsid w:val="00CC22F5"/>
    <w:rsid w:val="00CC65E8"/>
    <w:rsid w:val="00CC6668"/>
    <w:rsid w:val="00CC7042"/>
    <w:rsid w:val="00CD02FD"/>
    <w:rsid w:val="00CD30D2"/>
    <w:rsid w:val="00CD34FC"/>
    <w:rsid w:val="00CD7672"/>
    <w:rsid w:val="00CE0B7D"/>
    <w:rsid w:val="00CE28A9"/>
    <w:rsid w:val="00CE3086"/>
    <w:rsid w:val="00CE7995"/>
    <w:rsid w:val="00CF00F7"/>
    <w:rsid w:val="00CF0AF6"/>
    <w:rsid w:val="00CF28C9"/>
    <w:rsid w:val="00CF2EB7"/>
    <w:rsid w:val="00CF7311"/>
    <w:rsid w:val="00CF78F8"/>
    <w:rsid w:val="00D01FDF"/>
    <w:rsid w:val="00D05CD3"/>
    <w:rsid w:val="00D067C4"/>
    <w:rsid w:val="00D1031F"/>
    <w:rsid w:val="00D106BD"/>
    <w:rsid w:val="00D10D9A"/>
    <w:rsid w:val="00D12141"/>
    <w:rsid w:val="00D1275D"/>
    <w:rsid w:val="00D1484F"/>
    <w:rsid w:val="00D16D65"/>
    <w:rsid w:val="00D208C2"/>
    <w:rsid w:val="00D20C19"/>
    <w:rsid w:val="00D20FFA"/>
    <w:rsid w:val="00D24B37"/>
    <w:rsid w:val="00D254EE"/>
    <w:rsid w:val="00D25ADE"/>
    <w:rsid w:val="00D261B6"/>
    <w:rsid w:val="00D32E1E"/>
    <w:rsid w:val="00D3334D"/>
    <w:rsid w:val="00D33D8B"/>
    <w:rsid w:val="00D35C86"/>
    <w:rsid w:val="00D3765D"/>
    <w:rsid w:val="00D4307C"/>
    <w:rsid w:val="00D4799D"/>
    <w:rsid w:val="00D52DE2"/>
    <w:rsid w:val="00D5348E"/>
    <w:rsid w:val="00D539CC"/>
    <w:rsid w:val="00D54735"/>
    <w:rsid w:val="00D60944"/>
    <w:rsid w:val="00D61867"/>
    <w:rsid w:val="00D62A08"/>
    <w:rsid w:val="00D711EC"/>
    <w:rsid w:val="00D71635"/>
    <w:rsid w:val="00D7187D"/>
    <w:rsid w:val="00D752C2"/>
    <w:rsid w:val="00D77A15"/>
    <w:rsid w:val="00D86A7C"/>
    <w:rsid w:val="00D87E45"/>
    <w:rsid w:val="00D90D54"/>
    <w:rsid w:val="00D93846"/>
    <w:rsid w:val="00D93E8E"/>
    <w:rsid w:val="00D957CD"/>
    <w:rsid w:val="00DA14CB"/>
    <w:rsid w:val="00DA3CBD"/>
    <w:rsid w:val="00DA4B55"/>
    <w:rsid w:val="00DA5A21"/>
    <w:rsid w:val="00DA66EC"/>
    <w:rsid w:val="00DA6E82"/>
    <w:rsid w:val="00DB0887"/>
    <w:rsid w:val="00DB0EF5"/>
    <w:rsid w:val="00DB1A5E"/>
    <w:rsid w:val="00DB6734"/>
    <w:rsid w:val="00DC04BE"/>
    <w:rsid w:val="00DC0B26"/>
    <w:rsid w:val="00DE34EA"/>
    <w:rsid w:val="00DE3620"/>
    <w:rsid w:val="00DE3B3A"/>
    <w:rsid w:val="00DE5944"/>
    <w:rsid w:val="00DF025F"/>
    <w:rsid w:val="00DF055E"/>
    <w:rsid w:val="00DF42C3"/>
    <w:rsid w:val="00E00C86"/>
    <w:rsid w:val="00E0549C"/>
    <w:rsid w:val="00E06631"/>
    <w:rsid w:val="00E071F6"/>
    <w:rsid w:val="00E07560"/>
    <w:rsid w:val="00E10D4E"/>
    <w:rsid w:val="00E10E79"/>
    <w:rsid w:val="00E11B7F"/>
    <w:rsid w:val="00E16590"/>
    <w:rsid w:val="00E172FC"/>
    <w:rsid w:val="00E217FA"/>
    <w:rsid w:val="00E22C73"/>
    <w:rsid w:val="00E22CD3"/>
    <w:rsid w:val="00E22E95"/>
    <w:rsid w:val="00E23E41"/>
    <w:rsid w:val="00E27B46"/>
    <w:rsid w:val="00E30449"/>
    <w:rsid w:val="00E32513"/>
    <w:rsid w:val="00E33039"/>
    <w:rsid w:val="00E3346F"/>
    <w:rsid w:val="00E362B5"/>
    <w:rsid w:val="00E37069"/>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70888"/>
    <w:rsid w:val="00E741ED"/>
    <w:rsid w:val="00E75617"/>
    <w:rsid w:val="00E76C26"/>
    <w:rsid w:val="00E77968"/>
    <w:rsid w:val="00E87AA0"/>
    <w:rsid w:val="00E9043D"/>
    <w:rsid w:val="00E93334"/>
    <w:rsid w:val="00EA0EEB"/>
    <w:rsid w:val="00EA4177"/>
    <w:rsid w:val="00EA41C9"/>
    <w:rsid w:val="00EA4350"/>
    <w:rsid w:val="00EA4AB1"/>
    <w:rsid w:val="00EA5D8F"/>
    <w:rsid w:val="00EA67AD"/>
    <w:rsid w:val="00EB190F"/>
    <w:rsid w:val="00EB42D1"/>
    <w:rsid w:val="00EB4CA4"/>
    <w:rsid w:val="00EB6D83"/>
    <w:rsid w:val="00EB7810"/>
    <w:rsid w:val="00EC03A9"/>
    <w:rsid w:val="00EC0F1D"/>
    <w:rsid w:val="00EC1A4D"/>
    <w:rsid w:val="00EC51F0"/>
    <w:rsid w:val="00EC5EB7"/>
    <w:rsid w:val="00ED039B"/>
    <w:rsid w:val="00ED0D45"/>
    <w:rsid w:val="00ED1DA1"/>
    <w:rsid w:val="00ED30AB"/>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2C6C"/>
    <w:rsid w:val="00F12E8E"/>
    <w:rsid w:val="00F136CE"/>
    <w:rsid w:val="00F15EF6"/>
    <w:rsid w:val="00F17EB1"/>
    <w:rsid w:val="00F2019B"/>
    <w:rsid w:val="00F23007"/>
    <w:rsid w:val="00F24E08"/>
    <w:rsid w:val="00F25F0B"/>
    <w:rsid w:val="00F26937"/>
    <w:rsid w:val="00F374DD"/>
    <w:rsid w:val="00F37D2A"/>
    <w:rsid w:val="00F423A0"/>
    <w:rsid w:val="00F47E3D"/>
    <w:rsid w:val="00F54EEC"/>
    <w:rsid w:val="00F5585C"/>
    <w:rsid w:val="00F561E7"/>
    <w:rsid w:val="00F56ECF"/>
    <w:rsid w:val="00F56EDD"/>
    <w:rsid w:val="00F56FAC"/>
    <w:rsid w:val="00F57A80"/>
    <w:rsid w:val="00F57A8B"/>
    <w:rsid w:val="00F61829"/>
    <w:rsid w:val="00F6422C"/>
    <w:rsid w:val="00F66CCB"/>
    <w:rsid w:val="00F72322"/>
    <w:rsid w:val="00F723EA"/>
    <w:rsid w:val="00F73188"/>
    <w:rsid w:val="00F7384A"/>
    <w:rsid w:val="00F74B6A"/>
    <w:rsid w:val="00F8093F"/>
    <w:rsid w:val="00F845DF"/>
    <w:rsid w:val="00F84F30"/>
    <w:rsid w:val="00F8513C"/>
    <w:rsid w:val="00F8601F"/>
    <w:rsid w:val="00F8671B"/>
    <w:rsid w:val="00F9078B"/>
    <w:rsid w:val="00F92456"/>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7688"/>
    <w:rsid w:val="00FD0AE5"/>
    <w:rsid w:val="00FD29D0"/>
    <w:rsid w:val="00FD31B3"/>
    <w:rsid w:val="00FD4A4D"/>
    <w:rsid w:val="00FD4E14"/>
    <w:rsid w:val="00FE2C0E"/>
    <w:rsid w:val="00FE35F5"/>
    <w:rsid w:val="00FE518E"/>
    <w:rsid w:val="00FE5CE1"/>
    <w:rsid w:val="00FE7524"/>
    <w:rsid w:val="00FF1A72"/>
    <w:rsid w:val="00FF2068"/>
    <w:rsid w:val="00FF3CC7"/>
    <w:rsid w:val="00FF56DF"/>
    <w:rsid w:val="00FF5F56"/>
    <w:rsid w:val="00FF6D3E"/>
    <w:rsid w:val="00FF6EAF"/>
    <w:rsid w:val="01013AD9"/>
    <w:rsid w:val="01172C99"/>
    <w:rsid w:val="011F0148"/>
    <w:rsid w:val="01447FB3"/>
    <w:rsid w:val="01A20F85"/>
    <w:rsid w:val="02781843"/>
    <w:rsid w:val="02ED205A"/>
    <w:rsid w:val="02FC3A5E"/>
    <w:rsid w:val="03A75EF6"/>
    <w:rsid w:val="03CF75CD"/>
    <w:rsid w:val="04107CE6"/>
    <w:rsid w:val="042909EE"/>
    <w:rsid w:val="04553101"/>
    <w:rsid w:val="04AA01A2"/>
    <w:rsid w:val="052520BB"/>
    <w:rsid w:val="05740E2D"/>
    <w:rsid w:val="05BF4A47"/>
    <w:rsid w:val="05F16273"/>
    <w:rsid w:val="05F70EB4"/>
    <w:rsid w:val="06C6092B"/>
    <w:rsid w:val="0753411F"/>
    <w:rsid w:val="07BD48B2"/>
    <w:rsid w:val="08A46433"/>
    <w:rsid w:val="08BE1BB8"/>
    <w:rsid w:val="09A367E9"/>
    <w:rsid w:val="0CDD7108"/>
    <w:rsid w:val="0CF16242"/>
    <w:rsid w:val="0E085169"/>
    <w:rsid w:val="0E290A9A"/>
    <w:rsid w:val="0EE65C11"/>
    <w:rsid w:val="0F2B3558"/>
    <w:rsid w:val="0F426377"/>
    <w:rsid w:val="0F581507"/>
    <w:rsid w:val="0FC7004E"/>
    <w:rsid w:val="10565FE5"/>
    <w:rsid w:val="13163163"/>
    <w:rsid w:val="131E2038"/>
    <w:rsid w:val="133C0F6F"/>
    <w:rsid w:val="152A6539"/>
    <w:rsid w:val="15B769CD"/>
    <w:rsid w:val="15CF1704"/>
    <w:rsid w:val="15E524F8"/>
    <w:rsid w:val="16103544"/>
    <w:rsid w:val="16C628BB"/>
    <w:rsid w:val="16FF0B8B"/>
    <w:rsid w:val="182C2111"/>
    <w:rsid w:val="18B21CE6"/>
    <w:rsid w:val="199D7969"/>
    <w:rsid w:val="1B1069E9"/>
    <w:rsid w:val="1C5A6C86"/>
    <w:rsid w:val="1E50543A"/>
    <w:rsid w:val="1F647D53"/>
    <w:rsid w:val="1F980D5B"/>
    <w:rsid w:val="20125649"/>
    <w:rsid w:val="20985974"/>
    <w:rsid w:val="212B4576"/>
    <w:rsid w:val="218967A3"/>
    <w:rsid w:val="218D6B8B"/>
    <w:rsid w:val="22D06AD0"/>
    <w:rsid w:val="23C60D81"/>
    <w:rsid w:val="23D728C2"/>
    <w:rsid w:val="24D90247"/>
    <w:rsid w:val="24FB7859"/>
    <w:rsid w:val="251A0B90"/>
    <w:rsid w:val="25DF1DC7"/>
    <w:rsid w:val="265D55CC"/>
    <w:rsid w:val="275C7C7A"/>
    <w:rsid w:val="27FD0408"/>
    <w:rsid w:val="29115E06"/>
    <w:rsid w:val="29953A3A"/>
    <w:rsid w:val="2AAC7333"/>
    <w:rsid w:val="2AC859D5"/>
    <w:rsid w:val="2BE94B85"/>
    <w:rsid w:val="2D7E6454"/>
    <w:rsid w:val="2D7F73BB"/>
    <w:rsid w:val="2DEB688A"/>
    <w:rsid w:val="2E1105AF"/>
    <w:rsid w:val="2E5E1A83"/>
    <w:rsid w:val="2E8A155A"/>
    <w:rsid w:val="2ECD433B"/>
    <w:rsid w:val="2F705BEC"/>
    <w:rsid w:val="2F7A6C1E"/>
    <w:rsid w:val="316E0037"/>
    <w:rsid w:val="31CB6A95"/>
    <w:rsid w:val="320B5A29"/>
    <w:rsid w:val="32123D92"/>
    <w:rsid w:val="328459BF"/>
    <w:rsid w:val="330709B5"/>
    <w:rsid w:val="34282211"/>
    <w:rsid w:val="35827D6C"/>
    <w:rsid w:val="37792C2F"/>
    <w:rsid w:val="38D761B9"/>
    <w:rsid w:val="39830783"/>
    <w:rsid w:val="3A452B20"/>
    <w:rsid w:val="3B1001A2"/>
    <w:rsid w:val="3C2977DF"/>
    <w:rsid w:val="3C3623A5"/>
    <w:rsid w:val="3C6E6A72"/>
    <w:rsid w:val="3CCA0835"/>
    <w:rsid w:val="3D0E02FE"/>
    <w:rsid w:val="3E245F43"/>
    <w:rsid w:val="3F5D293E"/>
    <w:rsid w:val="3FF52AF6"/>
    <w:rsid w:val="40101DFE"/>
    <w:rsid w:val="404D1C2A"/>
    <w:rsid w:val="40A07EDD"/>
    <w:rsid w:val="41963063"/>
    <w:rsid w:val="41A87E7F"/>
    <w:rsid w:val="42674389"/>
    <w:rsid w:val="4297303C"/>
    <w:rsid w:val="42F748CD"/>
    <w:rsid w:val="43196DF9"/>
    <w:rsid w:val="43AC1987"/>
    <w:rsid w:val="44837BC8"/>
    <w:rsid w:val="46A23D76"/>
    <w:rsid w:val="48C91CC4"/>
    <w:rsid w:val="4A92220B"/>
    <w:rsid w:val="4CD80866"/>
    <w:rsid w:val="4D2832EB"/>
    <w:rsid w:val="4D2B3194"/>
    <w:rsid w:val="4DC43ABE"/>
    <w:rsid w:val="4DE042CE"/>
    <w:rsid w:val="4EE117EE"/>
    <w:rsid w:val="4F6413AF"/>
    <w:rsid w:val="4FBE516C"/>
    <w:rsid w:val="4FC90E5A"/>
    <w:rsid w:val="4FFF6139"/>
    <w:rsid w:val="500710E7"/>
    <w:rsid w:val="51AD58A4"/>
    <w:rsid w:val="52F856BA"/>
    <w:rsid w:val="53090B1A"/>
    <w:rsid w:val="531F71EB"/>
    <w:rsid w:val="53993455"/>
    <w:rsid w:val="562A1A1B"/>
    <w:rsid w:val="57603335"/>
    <w:rsid w:val="577D1DF2"/>
    <w:rsid w:val="585B30D8"/>
    <w:rsid w:val="58910F92"/>
    <w:rsid w:val="59754362"/>
    <w:rsid w:val="5B4A0D7C"/>
    <w:rsid w:val="5BA9558E"/>
    <w:rsid w:val="5D0F71CA"/>
    <w:rsid w:val="5D605EAB"/>
    <w:rsid w:val="5FD3165F"/>
    <w:rsid w:val="5FFCAF78"/>
    <w:rsid w:val="60535388"/>
    <w:rsid w:val="6185492B"/>
    <w:rsid w:val="618D22C7"/>
    <w:rsid w:val="62084175"/>
    <w:rsid w:val="642037FE"/>
    <w:rsid w:val="64F3799B"/>
    <w:rsid w:val="65382A5F"/>
    <w:rsid w:val="655D5A97"/>
    <w:rsid w:val="66293503"/>
    <w:rsid w:val="66C12BD0"/>
    <w:rsid w:val="671915B1"/>
    <w:rsid w:val="673023EA"/>
    <w:rsid w:val="682330D1"/>
    <w:rsid w:val="692C0303"/>
    <w:rsid w:val="6A027F4F"/>
    <w:rsid w:val="6A991903"/>
    <w:rsid w:val="6B4B5DD3"/>
    <w:rsid w:val="6C754A0C"/>
    <w:rsid w:val="6DB84A7F"/>
    <w:rsid w:val="6E1B63AC"/>
    <w:rsid w:val="6EDB59B6"/>
    <w:rsid w:val="6F6C5170"/>
    <w:rsid w:val="702F4391"/>
    <w:rsid w:val="705D25AE"/>
    <w:rsid w:val="710E3C92"/>
    <w:rsid w:val="719F23B0"/>
    <w:rsid w:val="71B42043"/>
    <w:rsid w:val="71BC7A6A"/>
    <w:rsid w:val="7398735A"/>
    <w:rsid w:val="747A5B05"/>
    <w:rsid w:val="751A7A7E"/>
    <w:rsid w:val="75E35493"/>
    <w:rsid w:val="7861514C"/>
    <w:rsid w:val="78BD4092"/>
    <w:rsid w:val="78EC0E35"/>
    <w:rsid w:val="796278A6"/>
    <w:rsid w:val="7A273B0E"/>
    <w:rsid w:val="7B004490"/>
    <w:rsid w:val="7B880F4B"/>
    <w:rsid w:val="7BFBD40E"/>
    <w:rsid w:val="7DD42852"/>
    <w:rsid w:val="7DF16340"/>
    <w:rsid w:val="7E204DF1"/>
    <w:rsid w:val="7E786AFB"/>
    <w:rsid w:val="ABFF84A9"/>
    <w:rsid w:val="DAAF5C83"/>
    <w:rsid w:val="DBFEC5AF"/>
    <w:rsid w:val="EFF75455"/>
    <w:rsid w:val="FCFFDF20"/>
    <w:rsid w:val="FFF47D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1" Type="http://schemas.openxmlformats.org/officeDocument/2006/relationships/fontTable" Target="fontTable.xml"/><Relationship Id="rId40" Type="http://schemas.openxmlformats.org/officeDocument/2006/relationships/numbering" Target="numbering.xml"/><Relationship Id="rId4" Type="http://schemas.openxmlformats.org/officeDocument/2006/relationships/theme" Target="theme/theme1.xml"/><Relationship Id="rId39" Type="http://schemas.openxmlformats.org/officeDocument/2006/relationships/customXml" Target="../customXml/item1.xml"/><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17</Pages>
  <Words>1789</Words>
  <Characters>1946</Characters>
  <Lines>14</Lines>
  <Paragraphs>4</Paragraphs>
  <TotalTime>0</TotalTime>
  <ScaleCrop>false</ScaleCrop>
  <LinksUpToDate>false</LinksUpToDate>
  <CharactersWithSpaces>1987</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2021-05-09T19:30:00Z</dcterms:created>
  <dc:creator>shenyanhbxf@126.com</dc:creator>
  <cp:lastModifiedBy>霍霍哈嘿</cp:lastModifiedBy>
  <dcterms:modified xsi:type="dcterms:W3CDTF">2023-11-16T11:46:54Z</dcterms:modified>
  <cp:revision>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BFB793EE772941C984849EF6892FA4EA</vt:lpwstr>
  </property>
</Properties>
</file>