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76" w:lineRule="auto"/>
        <w:jc w:val="center"/>
        <w:rPr>
          <w:rFonts w:ascii="微软雅黑" w:hAnsi="微软雅黑" w:eastAsia="微软雅黑"/>
          <w:color w:val="303030"/>
          <w:sz w:val="52"/>
          <w:szCs w:val="28"/>
        </w:rPr>
      </w:pPr>
      <w:r>
        <w:rPr>
          <w:rFonts w:ascii="宋体" w:hAnsi="宋体" w:cs="Times New Roman"/>
          <w:b/>
          <w:sz w:val="56"/>
          <w:szCs w:val="52"/>
        </w:rPr>
        <w:drawing>
          <wp:inline distT="0" distB="0" distL="0" distR="0">
            <wp:extent cx="3181350" cy="1009650"/>
            <wp:effectExtent l="0" t="0" r="3810" b="11430"/>
            <wp:docPr id="4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9"/>
                    <pic:cNvPicPr>
                      <a:picLocks noChangeAspect="1"/>
                    </pic:cNvPicPr>
                  </pic:nvPicPr>
                  <pic:blipFill>
                    <a:blip r:embed="rId6"/>
                    <a:stretch>
                      <a:fillRect/>
                    </a:stretch>
                  </pic:blipFill>
                  <pic:spPr>
                    <a:xfrm>
                      <a:off x="0" y="0"/>
                      <a:ext cx="3189212" cy="1012145"/>
                    </a:xfrm>
                    <a:prstGeom prst="rect">
                      <a:avLst/>
                    </a:prstGeom>
                  </pic:spPr>
                </pic:pic>
              </a:graphicData>
            </a:graphic>
          </wp:inline>
        </w:drawing>
      </w:r>
    </w:p>
    <w:p>
      <w:pPr>
        <w:spacing w:line="276" w:lineRule="auto"/>
        <w:rPr>
          <w:rFonts w:hint="eastAsia" w:ascii="宋体" w:hAnsi="宋体" w:cs="Times New Roman"/>
          <w:b/>
          <w:sz w:val="56"/>
          <w:szCs w:val="52"/>
        </w:rPr>
      </w:pPr>
      <w:r>
        <w:rPr>
          <w:rFonts w:hint="eastAsia" w:ascii="宋体" w:hAnsi="宋体" w:cs="Times New Roman"/>
          <w:b/>
          <w:sz w:val="56"/>
          <w:szCs w:val="52"/>
        </w:rPr>
        <w:t>维普毕业设计（论文）管理系统</w:t>
      </w:r>
    </w:p>
    <w:p>
      <w:pPr>
        <w:spacing w:line="276" w:lineRule="auto"/>
        <w:rPr>
          <w:rFonts w:hint="eastAsia" w:ascii="宋体" w:hAnsi="宋体" w:cs="Times New Roman"/>
          <w:b/>
          <w:sz w:val="56"/>
          <w:szCs w:val="52"/>
        </w:rPr>
      </w:pPr>
    </w:p>
    <w:p>
      <w:pPr>
        <w:spacing w:line="360" w:lineRule="auto"/>
        <w:jc w:val="center"/>
        <w:rPr>
          <w:rFonts w:hint="eastAsia" w:ascii="宋体" w:hAnsi="宋体" w:cs="Times New Roman"/>
          <w:b/>
          <w:sz w:val="32"/>
          <w:szCs w:val="32"/>
          <w:lang w:eastAsia="zh-CN"/>
        </w:rPr>
      </w:pPr>
      <w:r>
        <w:rPr>
          <w:rFonts w:hint="eastAsia" w:asciiTheme="minorHAnsi" w:eastAsiaTheme="minorEastAsia"/>
          <w:lang w:val="en-US" w:eastAsia="zh-CN"/>
        </w:rPr>
        <w:t>连云港师范高等专科学校</w:t>
      </w:r>
    </w:p>
    <w:p>
      <w:pPr>
        <w:spacing w:line="276" w:lineRule="auto"/>
        <w:rPr>
          <w:rFonts w:ascii="微软雅黑" w:hAnsi="微软雅黑" w:eastAsia="微软雅黑"/>
          <w:color w:val="303030"/>
          <w:sz w:val="52"/>
          <w:szCs w:val="28"/>
        </w:rPr>
      </w:pPr>
    </w:p>
    <w:p>
      <w:pPr>
        <w:spacing w:line="276" w:lineRule="auto"/>
        <w:rPr>
          <w:rFonts w:ascii="微软雅黑" w:hAnsi="微软雅黑" w:eastAsia="微软雅黑"/>
          <w:color w:val="303030"/>
          <w:sz w:val="52"/>
          <w:szCs w:val="28"/>
        </w:rPr>
      </w:pPr>
    </w:p>
    <w:p>
      <w:pPr>
        <w:spacing w:line="276" w:lineRule="auto"/>
        <w:jc w:val="center"/>
        <w:rPr>
          <w:rFonts w:ascii="微软雅黑" w:hAnsi="微软雅黑" w:eastAsia="微软雅黑"/>
          <w:b w:val="0"/>
          <w:bCs/>
          <w:color w:val="303030"/>
          <w:sz w:val="52"/>
          <w:szCs w:val="28"/>
        </w:rPr>
      </w:pPr>
      <w:r>
        <w:rPr>
          <w:rFonts w:ascii="微软雅黑" w:hAnsi="微软雅黑" w:eastAsia="微软雅黑"/>
          <w:b w:val="0"/>
          <w:bCs/>
          <w:color w:val="303030"/>
          <w:sz w:val="52"/>
          <w:szCs w:val="28"/>
        </w:rPr>
        <w:t>简易使用手册</w:t>
      </w:r>
    </w:p>
    <w:p>
      <w:pPr>
        <w:spacing w:line="276" w:lineRule="auto"/>
        <w:jc w:val="center"/>
        <w:rPr>
          <w:rFonts w:ascii="微软雅黑" w:hAnsi="微软雅黑" w:eastAsia="微软雅黑"/>
          <w:b w:val="0"/>
          <w:bCs/>
          <w:color w:val="303030"/>
          <w:sz w:val="52"/>
          <w:szCs w:val="28"/>
        </w:rPr>
      </w:pPr>
      <w:r>
        <w:rPr>
          <w:rFonts w:hint="eastAsia" w:ascii="微软雅黑" w:hAnsi="微软雅黑" w:eastAsia="微软雅黑"/>
          <w:b w:val="0"/>
          <w:bCs/>
          <w:color w:val="303030"/>
          <w:sz w:val="52"/>
          <w:szCs w:val="28"/>
        </w:rPr>
        <w:t>（</w:t>
      </w:r>
      <w:r>
        <w:rPr>
          <w:rFonts w:hint="eastAsia" w:ascii="微软雅黑" w:hAnsi="微软雅黑" w:eastAsia="微软雅黑"/>
          <w:b w:val="0"/>
          <w:bCs/>
          <w:color w:val="303030"/>
          <w:sz w:val="52"/>
          <w:szCs w:val="28"/>
          <w:lang w:eastAsia="zh-CN"/>
        </w:rPr>
        <w:t>答辩组长</w:t>
      </w:r>
      <w:r>
        <w:rPr>
          <w:rFonts w:hint="eastAsia" w:ascii="微软雅黑" w:hAnsi="微软雅黑" w:eastAsia="微软雅黑"/>
          <w:b w:val="0"/>
          <w:bCs/>
          <w:color w:val="303030"/>
          <w:sz w:val="52"/>
          <w:szCs w:val="28"/>
        </w:rPr>
        <w:t>）</w:t>
      </w: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36"/>
          <w:szCs w:val="28"/>
        </w:rPr>
      </w:pPr>
    </w:p>
    <w:p>
      <w:pPr>
        <w:spacing w:line="276" w:lineRule="auto"/>
        <w:jc w:val="center"/>
        <w:rPr>
          <w:rFonts w:hint="default" w:ascii="微软雅黑" w:hAnsi="微软雅黑" w:eastAsia="微软雅黑"/>
          <w:color w:val="303030"/>
          <w:sz w:val="36"/>
          <w:szCs w:val="28"/>
          <w:lang w:val="en-US" w:eastAsia="zh-CN"/>
        </w:rPr>
        <w:sectPr>
          <w:footerReference r:id="rId3" w:type="default"/>
          <w:pgSz w:w="11906" w:h="16838"/>
          <w:pgMar w:top="1440" w:right="1800" w:bottom="1440" w:left="1800" w:header="851" w:footer="992" w:gutter="0"/>
          <w:cols w:space="425" w:num="1"/>
          <w:docGrid w:type="lines" w:linePitch="312" w:charSpace="0"/>
        </w:sectPr>
      </w:pPr>
      <w:bookmarkStart w:id="0" w:name="_Toc24452"/>
      <w:bookmarkStart w:id="1" w:name="_Toc523325233"/>
      <w:bookmarkStart w:id="2" w:name="_Toc13085762"/>
      <w:r>
        <w:rPr>
          <w:rFonts w:hint="eastAsia" w:ascii="微软雅黑" w:hAnsi="微软雅黑" w:eastAsia="微软雅黑"/>
          <w:color w:val="303030"/>
          <w:sz w:val="36"/>
          <w:szCs w:val="28"/>
        </w:rPr>
        <w:t>2</w:t>
      </w:r>
      <w:r>
        <w:rPr>
          <w:rFonts w:ascii="微软雅黑" w:hAnsi="微软雅黑" w:eastAsia="微软雅黑"/>
          <w:color w:val="303030"/>
          <w:sz w:val="36"/>
          <w:szCs w:val="28"/>
        </w:rPr>
        <w:t>02</w:t>
      </w:r>
      <w:r>
        <w:rPr>
          <w:rFonts w:hint="eastAsia" w:ascii="微软雅黑" w:hAnsi="微软雅黑" w:eastAsia="微软雅黑"/>
          <w:color w:val="303030"/>
          <w:sz w:val="36"/>
          <w:szCs w:val="28"/>
          <w:lang w:val="en-US" w:eastAsia="zh-CN"/>
        </w:rPr>
        <w:t>3</w:t>
      </w:r>
      <w:r>
        <w:rPr>
          <w:rFonts w:hint="eastAsia" w:ascii="微软雅黑" w:hAnsi="微软雅黑" w:eastAsia="微软雅黑"/>
          <w:color w:val="303030"/>
          <w:sz w:val="36"/>
          <w:szCs w:val="28"/>
        </w:rPr>
        <w:t>年</w:t>
      </w:r>
      <w:r>
        <w:rPr>
          <w:rFonts w:hint="eastAsia" w:ascii="微软雅黑" w:hAnsi="微软雅黑" w:eastAsia="微软雅黑"/>
          <w:color w:val="303030"/>
          <w:sz w:val="36"/>
          <w:szCs w:val="28"/>
          <w:lang w:val="en-US" w:eastAsia="zh-CN"/>
        </w:rPr>
        <w:t>11</w:t>
      </w:r>
      <w:r>
        <w:rPr>
          <w:rFonts w:hint="eastAsia" w:ascii="微软雅黑" w:hAnsi="微软雅黑" w:eastAsia="微软雅黑"/>
          <w:color w:val="303030"/>
          <w:sz w:val="36"/>
          <w:szCs w:val="28"/>
        </w:rPr>
        <w:t>月</w:t>
      </w:r>
      <w:r>
        <w:rPr>
          <w:rFonts w:hint="eastAsia" w:ascii="微软雅黑" w:hAnsi="微软雅黑" w:eastAsia="微软雅黑"/>
          <w:color w:val="303030"/>
          <w:sz w:val="36"/>
          <w:szCs w:val="28"/>
          <w:lang w:val="en-US" w:eastAsia="zh-CN"/>
        </w:rPr>
        <w:t>16日</w:t>
      </w:r>
    </w:p>
    <w:p>
      <w:pPr>
        <w:pStyle w:val="2"/>
        <w:spacing w:before="312" w:after="156" w:line="276" w:lineRule="auto"/>
      </w:pPr>
      <w:bookmarkStart w:id="3" w:name="_Toc10694"/>
      <w:r>
        <w:t>第</w:t>
      </w:r>
      <w:r>
        <w:rPr>
          <w:rFonts w:hint="eastAsia"/>
        </w:rPr>
        <w:t xml:space="preserve">1部分 </w:t>
      </w:r>
      <w:r>
        <w:rPr>
          <w:rFonts w:hint="eastAsia"/>
          <w:lang w:eastAsia="zh-CN"/>
        </w:rPr>
        <w:t>答辩组长</w:t>
      </w:r>
      <w:r>
        <w:t>使用流程</w:t>
      </w:r>
      <w:bookmarkEnd w:id="0"/>
      <w:bookmarkEnd w:id="1"/>
      <w:bookmarkEnd w:id="2"/>
      <w:bookmarkEnd w:id="3"/>
    </w:p>
    <w:p>
      <w:pPr>
        <w:spacing w:line="360" w:lineRule="auto"/>
        <w:ind w:firstLine="420" w:firstLineChars="200"/>
        <w:rPr>
          <w:color w:val="303030"/>
        </w:rPr>
      </w:pPr>
      <w:r>
        <w:rPr>
          <w:rFonts w:hint="eastAsia"/>
          <w:color w:val="303030"/>
        </w:rPr>
        <w:t>“</w:t>
      </w:r>
      <w:r>
        <w:rPr>
          <w:rFonts w:hint="eastAsia"/>
          <w:color w:val="303030"/>
          <w:lang w:eastAsia="zh-CN"/>
        </w:rPr>
        <w:t>答辩组长</w:t>
      </w:r>
      <w:r>
        <w:rPr>
          <w:rFonts w:hint="eastAsia"/>
          <w:color w:val="303030"/>
        </w:rPr>
        <w:t>”</w:t>
      </w:r>
      <w:r>
        <w:rPr>
          <w:color w:val="303030"/>
        </w:rPr>
        <w:t>角色使用流程主要包括以下内容</w:t>
      </w:r>
      <w:r>
        <w:rPr>
          <w:rFonts w:hint="eastAsia"/>
          <w:color w:val="303030"/>
        </w:rPr>
        <w:t>：</w:t>
      </w:r>
    </w:p>
    <w:sdt>
      <w:sdtPr>
        <w:rPr>
          <w:rFonts w:ascii="宋体" w:hAnsi="宋体" w:eastAsia="宋体" w:cstheme="minorBidi"/>
          <w:kern w:val="2"/>
          <w:sz w:val="21"/>
          <w:szCs w:val="22"/>
          <w:lang w:val="en-US" w:eastAsia="zh-CN" w:bidi="ar-SA"/>
        </w:rPr>
        <w:id w:val="147481647"/>
        <w15:color w:val="DBDBDB"/>
        <w:docPartObj>
          <w:docPartGallery w:val="Table of Contents"/>
          <w:docPartUnique/>
        </w:docPartObj>
      </w:sdtPr>
      <w:sdtEndPr>
        <w:rPr>
          <w:rFonts w:asciiTheme="minorHAnsi" w:hAnsiTheme="minorHAnsi" w:eastAsiaTheme="minorEastAsia" w:cstheme="minorBidi"/>
          <w:color w:val="FF0000"/>
          <w:kern w:val="2"/>
          <w:sz w:val="21"/>
          <w:szCs w:val="22"/>
          <w:lang w:val="en-US" w:eastAsia="zh-CN" w:bidi="ar-SA"/>
        </w:rPr>
      </w:sdtEndPr>
      <w:sdtContent>
        <w:p>
          <w:pPr>
            <w:spacing w:before="0" w:beforeLines="0" w:after="0" w:afterLines="0" w:line="240" w:lineRule="auto"/>
            <w:ind w:left="0" w:leftChars="0" w:right="0" w:rightChars="0" w:firstLine="0" w:firstLineChars="0"/>
            <w:jc w:val="center"/>
          </w:pPr>
          <w:r>
            <w:rPr>
              <w:rFonts w:ascii="宋体" w:hAnsi="宋体" w:eastAsia="宋体"/>
              <w:sz w:val="21"/>
            </w:rPr>
            <w:t>目录</w:t>
          </w:r>
        </w:p>
        <w:p>
          <w:pPr>
            <w:pStyle w:val="9"/>
            <w:tabs>
              <w:tab w:val="right" w:leader="dot" w:pos="8306"/>
            </w:tabs>
          </w:pPr>
          <w:r>
            <w:rPr>
              <w:b/>
              <w:color w:val="FF0000"/>
            </w:rPr>
            <w:fldChar w:fldCharType="begin"/>
          </w:r>
          <w:r>
            <w:rPr>
              <w:b/>
              <w:color w:val="FF0000"/>
            </w:rPr>
            <w:instrText xml:space="preserve">TOC \o "1-3" \h \u </w:instrText>
          </w:r>
          <w:r>
            <w:rPr>
              <w:b/>
              <w:color w:val="FF0000"/>
            </w:rPr>
            <w:fldChar w:fldCharType="separate"/>
          </w:r>
          <w:r>
            <w:rPr>
              <w:color w:val="FF0000"/>
            </w:rPr>
            <w:fldChar w:fldCharType="begin"/>
          </w:r>
          <w:r>
            <w:instrText xml:space="preserve"> HYPERLINK \l _Toc10694 </w:instrText>
          </w:r>
          <w:r>
            <w:fldChar w:fldCharType="separate"/>
          </w:r>
          <w:r>
            <w:t>第</w:t>
          </w:r>
          <w:r>
            <w:rPr>
              <w:rFonts w:hint="eastAsia"/>
            </w:rPr>
            <w:t xml:space="preserve">1部分 </w:t>
          </w:r>
          <w:r>
            <w:rPr>
              <w:rFonts w:hint="eastAsia"/>
              <w:lang w:eastAsia="zh-CN"/>
            </w:rPr>
            <w:t>答辩组长</w:t>
          </w:r>
          <w:r>
            <w:t>使用流程</w:t>
          </w:r>
          <w:r>
            <w:tab/>
          </w:r>
          <w:r>
            <w:fldChar w:fldCharType="begin"/>
          </w:r>
          <w:r>
            <w:instrText xml:space="preserve"> PAGEREF _Toc10694 \h </w:instrText>
          </w:r>
          <w:r>
            <w:fldChar w:fldCharType="separate"/>
          </w:r>
          <w:r>
            <w:t>2</w:t>
          </w:r>
          <w:r>
            <w:fldChar w:fldCharType="end"/>
          </w:r>
          <w:r>
            <w:rPr>
              <w:color w:val="FF0000"/>
            </w:rPr>
            <w:fldChar w:fldCharType="end"/>
          </w:r>
        </w:p>
        <w:p>
          <w:pPr>
            <w:pStyle w:val="9"/>
            <w:tabs>
              <w:tab w:val="right" w:leader="dot" w:pos="8306"/>
            </w:tabs>
          </w:pPr>
          <w:r>
            <w:rPr>
              <w:color w:val="FF0000"/>
            </w:rPr>
            <w:fldChar w:fldCharType="begin"/>
          </w:r>
          <w:r>
            <w:instrText xml:space="preserve"> HYPERLINK \l _Toc28044 </w:instrText>
          </w:r>
          <w:r>
            <w:fldChar w:fldCharType="separate"/>
          </w:r>
          <w:r>
            <w:t>第2</w:t>
          </w:r>
          <w:r>
            <w:rPr>
              <w:rFonts w:hint="eastAsia"/>
            </w:rPr>
            <w:t xml:space="preserve">部分 </w:t>
          </w:r>
          <w:r>
            <w:rPr>
              <w:rFonts w:hint="eastAsia"/>
              <w:lang w:eastAsia="zh-CN"/>
            </w:rPr>
            <w:t>答辩组长</w:t>
          </w:r>
          <w:r>
            <w:t>功能操作指南</w:t>
          </w:r>
          <w:r>
            <w:tab/>
          </w:r>
          <w:r>
            <w:fldChar w:fldCharType="begin"/>
          </w:r>
          <w:r>
            <w:instrText xml:space="preserve"> PAGEREF _Toc28044 \h </w:instrText>
          </w:r>
          <w:r>
            <w:fldChar w:fldCharType="separate"/>
          </w:r>
          <w:r>
            <w:t>3</w:t>
          </w:r>
          <w:r>
            <w:fldChar w:fldCharType="end"/>
          </w:r>
          <w:r>
            <w:rPr>
              <w:color w:val="FF0000"/>
            </w:rPr>
            <w:fldChar w:fldCharType="end"/>
          </w:r>
        </w:p>
        <w:p>
          <w:pPr>
            <w:pStyle w:val="10"/>
            <w:tabs>
              <w:tab w:val="right" w:leader="dot" w:pos="8306"/>
            </w:tabs>
          </w:pPr>
          <w:r>
            <w:rPr>
              <w:color w:val="FF0000"/>
            </w:rPr>
            <w:fldChar w:fldCharType="begin"/>
          </w:r>
          <w:r>
            <w:instrText xml:space="preserve"> HYPERLINK \l _Toc25512 </w:instrText>
          </w:r>
          <w:r>
            <w:fldChar w:fldCharType="separate"/>
          </w:r>
          <w:r>
            <w:t>2.1</w:t>
          </w:r>
          <w:r>
            <w:rPr>
              <w:rFonts w:hint="eastAsia"/>
            </w:rPr>
            <w:t>登录和用户设置</w:t>
          </w:r>
          <w:r>
            <w:tab/>
          </w:r>
          <w:r>
            <w:fldChar w:fldCharType="begin"/>
          </w:r>
          <w:r>
            <w:instrText xml:space="preserve"> PAGEREF _Toc25512 \h </w:instrText>
          </w:r>
          <w:r>
            <w:fldChar w:fldCharType="separate"/>
          </w:r>
          <w:r>
            <w:t>3</w:t>
          </w:r>
          <w:r>
            <w:fldChar w:fldCharType="end"/>
          </w:r>
          <w:r>
            <w:rPr>
              <w:color w:val="FF0000"/>
            </w:rPr>
            <w:fldChar w:fldCharType="end"/>
          </w:r>
        </w:p>
        <w:p>
          <w:pPr>
            <w:pStyle w:val="6"/>
            <w:tabs>
              <w:tab w:val="right" w:leader="dot" w:pos="8306"/>
            </w:tabs>
          </w:pPr>
          <w:r>
            <w:rPr>
              <w:color w:val="FF0000"/>
            </w:rPr>
            <w:fldChar w:fldCharType="begin"/>
          </w:r>
          <w:r>
            <w:instrText xml:space="preserve"> HYPERLINK \l _Toc28606 </w:instrText>
          </w:r>
          <w:r>
            <w:fldChar w:fldCharType="separate"/>
          </w:r>
          <w:r>
            <w:t>2.1.1</w:t>
          </w:r>
          <w:r>
            <w:rPr>
              <w:rFonts w:hint="eastAsia"/>
            </w:rPr>
            <w:t>登录系统</w:t>
          </w:r>
          <w:r>
            <w:tab/>
          </w:r>
          <w:r>
            <w:fldChar w:fldCharType="begin"/>
          </w:r>
          <w:r>
            <w:instrText xml:space="preserve"> PAGEREF _Toc28606 \h </w:instrText>
          </w:r>
          <w:r>
            <w:fldChar w:fldCharType="separate"/>
          </w:r>
          <w:r>
            <w:t>3</w:t>
          </w:r>
          <w:r>
            <w:fldChar w:fldCharType="end"/>
          </w:r>
          <w:r>
            <w:rPr>
              <w:color w:val="FF0000"/>
            </w:rPr>
            <w:fldChar w:fldCharType="end"/>
          </w:r>
        </w:p>
        <w:p>
          <w:pPr>
            <w:pStyle w:val="6"/>
            <w:tabs>
              <w:tab w:val="right" w:leader="dot" w:pos="8306"/>
            </w:tabs>
          </w:pPr>
          <w:r>
            <w:rPr>
              <w:color w:val="FF0000"/>
            </w:rPr>
            <w:fldChar w:fldCharType="begin"/>
          </w:r>
          <w:r>
            <w:instrText xml:space="preserve"> HYPERLINK \l _Toc10288 </w:instrText>
          </w:r>
          <w:r>
            <w:fldChar w:fldCharType="separate"/>
          </w:r>
          <w:r>
            <w:rPr>
              <w:rFonts w:hint="eastAsia"/>
              <w:lang w:val="en-US" w:eastAsia="zh-CN"/>
            </w:rPr>
            <w:t>2.1.2首页代办事项提醒</w:t>
          </w:r>
          <w:r>
            <w:tab/>
          </w:r>
          <w:r>
            <w:fldChar w:fldCharType="begin"/>
          </w:r>
          <w:r>
            <w:instrText xml:space="preserve"> PAGEREF _Toc10288 \h </w:instrText>
          </w:r>
          <w:r>
            <w:fldChar w:fldCharType="separate"/>
          </w:r>
          <w:r>
            <w:t>4</w:t>
          </w:r>
          <w:r>
            <w:fldChar w:fldCharType="end"/>
          </w:r>
          <w:r>
            <w:rPr>
              <w:color w:val="FF0000"/>
            </w:rPr>
            <w:fldChar w:fldCharType="end"/>
          </w:r>
        </w:p>
        <w:p>
          <w:pPr>
            <w:pStyle w:val="6"/>
            <w:tabs>
              <w:tab w:val="right" w:leader="dot" w:pos="8306"/>
            </w:tabs>
          </w:pPr>
          <w:r>
            <w:rPr>
              <w:color w:val="FF0000"/>
            </w:rPr>
            <w:fldChar w:fldCharType="begin"/>
          </w:r>
          <w:r>
            <w:instrText xml:space="preserve"> HYPERLINK \l _Toc12525 </w:instrText>
          </w:r>
          <w:r>
            <w:fldChar w:fldCharType="separate"/>
          </w:r>
          <w:r>
            <w:t>2.1.</w:t>
          </w:r>
          <w:r>
            <w:rPr>
              <w:rFonts w:hint="eastAsia"/>
              <w:lang w:val="en-US" w:eastAsia="zh-CN"/>
            </w:rPr>
            <w:t>3</w:t>
          </w:r>
          <w:r>
            <w:rPr>
              <w:rFonts w:hint="eastAsia"/>
            </w:rPr>
            <w:t>角色切换</w:t>
          </w:r>
          <w:r>
            <w:tab/>
          </w:r>
          <w:r>
            <w:fldChar w:fldCharType="begin"/>
          </w:r>
          <w:r>
            <w:instrText xml:space="preserve"> PAGEREF _Toc12525 \h </w:instrText>
          </w:r>
          <w:r>
            <w:fldChar w:fldCharType="separate"/>
          </w:r>
          <w:r>
            <w:t>5</w:t>
          </w:r>
          <w:r>
            <w:fldChar w:fldCharType="end"/>
          </w:r>
          <w:r>
            <w:rPr>
              <w:color w:val="FF0000"/>
            </w:rPr>
            <w:fldChar w:fldCharType="end"/>
          </w:r>
        </w:p>
        <w:p>
          <w:pPr>
            <w:pStyle w:val="10"/>
            <w:tabs>
              <w:tab w:val="right" w:leader="dot" w:pos="8306"/>
            </w:tabs>
          </w:pPr>
          <w:r>
            <w:rPr>
              <w:color w:val="FF0000"/>
            </w:rPr>
            <w:fldChar w:fldCharType="begin"/>
          </w:r>
          <w:r>
            <w:instrText xml:space="preserve"> HYPERLINK \l _Toc26603 </w:instrText>
          </w:r>
          <w:r>
            <w:fldChar w:fldCharType="separate"/>
          </w:r>
          <w:r>
            <w:t>2.2</w:t>
          </w:r>
          <w:r>
            <w:rPr>
              <w:rFonts w:hint="eastAsia"/>
            </w:rPr>
            <w:t>评分管理</w:t>
          </w:r>
          <w:r>
            <w:tab/>
          </w:r>
          <w:r>
            <w:fldChar w:fldCharType="begin"/>
          </w:r>
          <w:r>
            <w:instrText xml:space="preserve"> PAGEREF _Toc26603 \h </w:instrText>
          </w:r>
          <w:r>
            <w:fldChar w:fldCharType="separate"/>
          </w:r>
          <w:r>
            <w:t>6</w:t>
          </w:r>
          <w:r>
            <w:fldChar w:fldCharType="end"/>
          </w:r>
          <w:r>
            <w:rPr>
              <w:color w:val="FF0000"/>
            </w:rPr>
            <w:fldChar w:fldCharType="end"/>
          </w:r>
        </w:p>
        <w:p>
          <w:pPr>
            <w:pStyle w:val="6"/>
            <w:tabs>
              <w:tab w:val="right" w:leader="dot" w:pos="8306"/>
            </w:tabs>
          </w:pPr>
          <w:r>
            <w:rPr>
              <w:color w:val="FF0000"/>
            </w:rPr>
            <w:fldChar w:fldCharType="begin"/>
          </w:r>
          <w:r>
            <w:instrText xml:space="preserve"> HYPERLINK \l _Toc22782 </w:instrText>
          </w:r>
          <w:r>
            <w:fldChar w:fldCharType="separate"/>
          </w:r>
          <w:r>
            <w:rPr>
              <w:rFonts w:hint="eastAsia"/>
            </w:rPr>
            <w:t>2.2.1</w:t>
          </w:r>
          <w:r>
            <w:rPr>
              <w:rFonts w:hint="eastAsia"/>
              <w:lang w:val="en-US" w:eastAsia="zh-CN"/>
            </w:rPr>
            <w:t>查看答辩组</w:t>
          </w:r>
          <w:r>
            <w:rPr>
              <w:rFonts w:hint="eastAsia"/>
            </w:rPr>
            <w:t>评分</w:t>
          </w:r>
          <w:r>
            <w:tab/>
          </w:r>
          <w:r>
            <w:fldChar w:fldCharType="begin"/>
          </w:r>
          <w:r>
            <w:instrText xml:space="preserve"> PAGEREF _Toc22782 \h </w:instrText>
          </w:r>
          <w:r>
            <w:fldChar w:fldCharType="separate"/>
          </w:r>
          <w:r>
            <w:t>6</w:t>
          </w:r>
          <w:r>
            <w:fldChar w:fldCharType="end"/>
          </w:r>
          <w:r>
            <w:rPr>
              <w:color w:val="FF0000"/>
            </w:rPr>
            <w:fldChar w:fldCharType="end"/>
          </w:r>
        </w:p>
        <w:p>
          <w:pPr>
            <w:pStyle w:val="9"/>
            <w:tabs>
              <w:tab w:val="right" w:leader="dot" w:pos="8306"/>
            </w:tabs>
          </w:pPr>
          <w:r>
            <w:rPr>
              <w:color w:val="FF0000"/>
            </w:rPr>
            <w:fldChar w:fldCharType="begin"/>
          </w:r>
          <w:r>
            <w:instrText xml:space="preserve"> HYPERLINK \l _Toc26257 </w:instrText>
          </w:r>
          <w:r>
            <w:fldChar w:fldCharType="separate"/>
          </w:r>
          <w:r>
            <w:rPr>
              <w:rFonts w:hint="default"/>
              <w:lang w:val="en-US" w:eastAsia="zh-CN"/>
            </w:rPr>
            <w:t xml:space="preserve">第3部分 </w:t>
          </w:r>
          <w:r>
            <w:rPr>
              <w:rFonts w:hint="eastAsia"/>
              <w:lang w:val="en-US" w:eastAsia="zh-CN"/>
            </w:rPr>
            <w:t>个人信息</w:t>
          </w:r>
          <w:r>
            <w:tab/>
          </w:r>
          <w:r>
            <w:fldChar w:fldCharType="begin"/>
          </w:r>
          <w:r>
            <w:instrText xml:space="preserve"> PAGEREF _Toc26257 \h </w:instrText>
          </w:r>
          <w:r>
            <w:fldChar w:fldCharType="separate"/>
          </w:r>
          <w:r>
            <w:t>7</w:t>
          </w:r>
          <w:r>
            <w:fldChar w:fldCharType="end"/>
          </w:r>
          <w:r>
            <w:rPr>
              <w:color w:val="FF0000"/>
            </w:rPr>
            <w:fldChar w:fldCharType="end"/>
          </w:r>
        </w:p>
        <w:p>
          <w:pPr>
            <w:pStyle w:val="9"/>
            <w:tabs>
              <w:tab w:val="right" w:leader="dot" w:pos="8306"/>
            </w:tabs>
          </w:pPr>
          <w:r>
            <w:rPr>
              <w:color w:val="FF0000"/>
            </w:rPr>
            <w:fldChar w:fldCharType="begin"/>
          </w:r>
          <w:r>
            <w:instrText xml:space="preserve"> HYPERLINK \l _Toc29346 </w:instrText>
          </w:r>
          <w:r>
            <w:fldChar w:fldCharType="separate"/>
          </w:r>
          <w:r>
            <w:rPr>
              <w:rFonts w:hint="eastAsia" w:cstheme="minorBidi"/>
              <w:bCs/>
              <w:kern w:val="44"/>
              <w:szCs w:val="44"/>
              <w:lang w:val="en-US" w:eastAsia="zh-Hans" w:bidi="ar-SA"/>
            </w:rPr>
            <w:t>第</w:t>
          </w:r>
          <w:r>
            <w:rPr>
              <w:rFonts w:hint="default" w:cstheme="minorBidi"/>
              <w:bCs/>
              <w:kern w:val="44"/>
              <w:szCs w:val="44"/>
              <w:lang w:eastAsia="zh-Hans" w:bidi="ar-SA"/>
            </w:rPr>
            <w:t>4</w:t>
          </w:r>
          <w:r>
            <w:rPr>
              <w:rFonts w:hint="eastAsia" w:cstheme="minorBidi"/>
              <w:bCs/>
              <w:kern w:val="44"/>
              <w:szCs w:val="44"/>
              <w:lang w:val="en-US" w:eastAsia="zh-Hans" w:bidi="ar-SA"/>
            </w:rPr>
            <w:t>部分</w:t>
          </w:r>
          <w:r>
            <w:rPr>
              <w:rFonts w:hint="eastAsia" w:cstheme="minorBidi"/>
              <w:bCs/>
              <w:kern w:val="44"/>
              <w:szCs w:val="44"/>
              <w:lang w:val="en-US" w:eastAsia="zh-CN" w:bidi="ar-SA"/>
            </w:rPr>
            <w:t xml:space="preserve"> </w:t>
          </w:r>
          <w:r>
            <w:rPr>
              <w:rFonts w:hint="eastAsia" w:cstheme="minorBidi"/>
              <w:bCs/>
              <w:kern w:val="44"/>
              <w:szCs w:val="44"/>
              <w:lang w:val="en-US" w:eastAsia="zh-Hans" w:bidi="ar-SA"/>
            </w:rPr>
            <w:t>安全中心</w:t>
          </w:r>
          <w:r>
            <w:tab/>
          </w:r>
          <w:r>
            <w:fldChar w:fldCharType="begin"/>
          </w:r>
          <w:r>
            <w:instrText xml:space="preserve"> PAGEREF _Toc29346 \h </w:instrText>
          </w:r>
          <w:r>
            <w:fldChar w:fldCharType="separate"/>
          </w:r>
          <w:r>
            <w:t>9</w:t>
          </w:r>
          <w:r>
            <w:fldChar w:fldCharType="end"/>
          </w:r>
          <w:r>
            <w:rPr>
              <w:color w:val="FF0000"/>
            </w:rPr>
            <w:fldChar w:fldCharType="end"/>
          </w:r>
        </w:p>
        <w:p>
          <w:pPr>
            <w:pStyle w:val="9"/>
            <w:tabs>
              <w:tab w:val="right" w:leader="dot" w:pos="8306"/>
            </w:tabs>
          </w:pPr>
          <w:r>
            <w:rPr>
              <w:color w:val="FF0000"/>
            </w:rPr>
            <w:fldChar w:fldCharType="begin"/>
          </w:r>
          <w:r>
            <w:instrText xml:space="preserve"> HYPERLINK \l _Toc27260 </w:instrText>
          </w:r>
          <w:r>
            <w:fldChar w:fldCharType="separate"/>
          </w:r>
          <w:r>
            <w:rPr>
              <w:rFonts w:hint="eastAsia" w:eastAsia="微软雅黑" w:asciiTheme="minorHAnsi" w:hAnsiTheme="minorHAnsi" w:cstheme="minorBidi"/>
              <w:bCs/>
              <w:kern w:val="44"/>
              <w:szCs w:val="44"/>
              <w:lang w:val="en-US" w:eastAsia="zh-Hans" w:bidi="ar-SA"/>
            </w:rPr>
            <w:t>常见问题汇总</w:t>
          </w:r>
          <w:r>
            <w:tab/>
          </w:r>
          <w:r>
            <w:fldChar w:fldCharType="begin"/>
          </w:r>
          <w:r>
            <w:instrText xml:space="preserve"> PAGEREF _Toc27260 \h </w:instrText>
          </w:r>
          <w:r>
            <w:fldChar w:fldCharType="separate"/>
          </w:r>
          <w:r>
            <w:t>10</w:t>
          </w:r>
          <w:r>
            <w:fldChar w:fldCharType="end"/>
          </w:r>
          <w:r>
            <w:rPr>
              <w:color w:val="FF0000"/>
            </w:rPr>
            <w:fldChar w:fldCharType="end"/>
          </w:r>
        </w:p>
        <w:p>
          <w:pPr>
            <w:spacing w:line="360" w:lineRule="auto"/>
            <w:ind w:firstLine="420" w:firstLineChars="200"/>
            <w:rPr>
              <w:b/>
              <w:color w:val="FF0000"/>
            </w:rPr>
          </w:pPr>
          <w:r>
            <w:rPr>
              <w:color w:val="FF0000"/>
            </w:rPr>
            <w:fldChar w:fldCharType="end"/>
          </w:r>
        </w:p>
      </w:sdtContent>
    </w:sdt>
    <w:p>
      <w:pPr>
        <w:spacing w:line="360" w:lineRule="auto"/>
        <w:ind w:firstLine="422" w:firstLineChars="200"/>
        <w:rPr>
          <w:b/>
          <w:color w:val="303030"/>
        </w:rPr>
      </w:pPr>
    </w:p>
    <w:p>
      <w:pPr>
        <w:spacing w:line="360" w:lineRule="auto"/>
        <w:ind w:firstLine="422" w:firstLineChars="200"/>
        <w:rPr>
          <w:b/>
          <w:color w:val="303030"/>
        </w:rPr>
        <w:sectPr>
          <w:footerReference r:id="rId4" w:type="default"/>
          <w:pgSz w:w="11906" w:h="16838"/>
          <w:pgMar w:top="1440" w:right="1800" w:bottom="1440" w:left="1800" w:header="851" w:footer="992" w:gutter="0"/>
          <w:cols w:space="425" w:num="1"/>
          <w:docGrid w:type="lines" w:linePitch="312" w:charSpace="0"/>
        </w:sectPr>
      </w:pPr>
      <w:bookmarkStart w:id="44" w:name="_GoBack"/>
      <w:bookmarkEnd w:id="44"/>
    </w:p>
    <w:p>
      <w:pPr>
        <w:pStyle w:val="2"/>
        <w:spacing w:before="312" w:after="156" w:line="276" w:lineRule="auto"/>
      </w:pPr>
      <w:bookmarkStart w:id="4" w:name="_Toc523325234"/>
      <w:bookmarkStart w:id="5" w:name="_Toc6316"/>
      <w:bookmarkStart w:id="6" w:name="_Toc13085763"/>
      <w:bookmarkStart w:id="7" w:name="_Toc28044"/>
      <w:r>
        <w:t>第2</w:t>
      </w:r>
      <w:r>
        <w:rPr>
          <w:rFonts w:hint="eastAsia"/>
        </w:rPr>
        <w:t xml:space="preserve">部分 </w:t>
      </w:r>
      <w:r>
        <w:rPr>
          <w:rFonts w:hint="eastAsia"/>
          <w:lang w:eastAsia="zh-CN"/>
        </w:rPr>
        <w:t>答辩组长</w:t>
      </w:r>
      <w:r>
        <w:t>功能操作指南</w:t>
      </w:r>
      <w:bookmarkEnd w:id="4"/>
      <w:bookmarkEnd w:id="5"/>
      <w:bookmarkEnd w:id="6"/>
      <w:bookmarkEnd w:id="7"/>
    </w:p>
    <w:p>
      <w:pPr>
        <w:pStyle w:val="3"/>
      </w:pPr>
      <w:bookmarkStart w:id="8" w:name="_Toc523325235"/>
      <w:bookmarkStart w:id="9" w:name="_Toc13085764"/>
      <w:bookmarkStart w:id="10" w:name="_Toc13223"/>
      <w:bookmarkStart w:id="11" w:name="_Toc13850"/>
      <w:bookmarkStart w:id="12" w:name="_Toc25512"/>
      <w:r>
        <w:t>2.1</w:t>
      </w:r>
      <w:r>
        <w:rPr>
          <w:rFonts w:hint="eastAsia"/>
        </w:rPr>
        <w:t>登录和</w:t>
      </w:r>
      <w:bookmarkEnd w:id="8"/>
      <w:r>
        <w:rPr>
          <w:rFonts w:hint="eastAsia"/>
        </w:rPr>
        <w:t>用户设置</w:t>
      </w:r>
      <w:bookmarkEnd w:id="9"/>
      <w:bookmarkEnd w:id="10"/>
      <w:bookmarkEnd w:id="11"/>
      <w:bookmarkEnd w:id="12"/>
    </w:p>
    <w:p>
      <w:pPr>
        <w:pStyle w:val="4"/>
        <w:spacing w:before="156" w:after="156"/>
      </w:pPr>
      <w:bookmarkStart w:id="13" w:name="_Toc29545"/>
      <w:bookmarkStart w:id="14" w:name="_Toc4823"/>
      <w:bookmarkStart w:id="15" w:name="_Toc31731"/>
      <w:bookmarkStart w:id="16" w:name="_Toc523325236"/>
      <w:bookmarkStart w:id="17" w:name="_Toc13085765"/>
      <w:bookmarkStart w:id="18" w:name="_Toc19594"/>
      <w:bookmarkStart w:id="19" w:name="_Toc10322"/>
      <w:bookmarkStart w:id="20" w:name="_Toc28606"/>
      <w:r>
        <w:t>2.1.1</w:t>
      </w:r>
      <w:r>
        <w:rPr>
          <w:rFonts w:hint="eastAsia"/>
        </w:rPr>
        <w:t>登录系统</w:t>
      </w:r>
      <w:bookmarkEnd w:id="13"/>
      <w:bookmarkEnd w:id="14"/>
      <w:bookmarkEnd w:id="15"/>
      <w:bookmarkEnd w:id="16"/>
      <w:bookmarkEnd w:id="17"/>
      <w:bookmarkEnd w:id="18"/>
      <w:bookmarkEnd w:id="19"/>
      <w:bookmarkEnd w:id="20"/>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asciiTheme="minorHAnsi" w:eastAsiaTheme="minorEastAsia"/>
          <w:color w:val="303030"/>
          <w:lang w:val="en-US" w:eastAsia="zh-CN"/>
        </w:rPr>
        <w:t xml:space="preserve">第1步：打开系统登录页面: </w:t>
      </w:r>
      <w:r>
        <w:rPr>
          <w:rFonts w:hint="eastAsia"/>
        </w:rPr>
        <w:t>http://https://vgms.fanyu.com/</w:t>
      </w:r>
      <w:r>
        <w:rPr>
          <w:rFonts w:hint="eastAsia" w:eastAsiaTheme="minorEastAsia"/>
          <w:lang w:eastAsia="zh-CN"/>
        </w:rPr>
        <w:t>，</w:t>
      </w:r>
      <w:r>
        <w:rPr>
          <w:rFonts w:hint="eastAsia" w:asciiTheme="minorHAnsi" w:eastAsiaTheme="minorEastAsia"/>
          <w:lang w:val="en-US" w:eastAsia="zh-CN"/>
        </w:rPr>
        <w:t>选择连云港师范高等专科学校。</w:t>
      </w:r>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color w:val="303030"/>
        </w:rPr>
        <w:t>第</w:t>
      </w:r>
      <w:r>
        <w:rPr>
          <w:color w:val="303030"/>
        </w:rPr>
        <w:t>2</w:t>
      </w:r>
      <w:r>
        <w:rPr>
          <w:rFonts w:hint="eastAsia"/>
          <w:color w:val="303030"/>
        </w:rPr>
        <w:t>步：登录方式（账号密码登录）</w:t>
      </w:r>
      <w:r>
        <w:rPr>
          <w:rFonts w:hint="eastAsia" w:eastAsiaTheme="minorEastAsia"/>
          <w:color w:val="303030"/>
          <w:lang w:eastAsia="zh-CN"/>
        </w:rPr>
        <w:t>；</w:t>
      </w:r>
      <w:r>
        <w:rPr>
          <w:rFonts w:hint="eastAsia"/>
          <w:color w:val="303030"/>
          <w:lang w:val="en-US" w:eastAsia="zh-Hans"/>
        </w:rPr>
        <w:t>账号为工号，密码等待学院统一通知</w:t>
      </w:r>
      <w:r>
        <w:rPr>
          <w:rFonts w:hint="eastAsia" w:asciiTheme="minorHAnsi" w:eastAsiaTheme="minorEastAsia"/>
          <w:color w:val="303030"/>
          <w:lang w:val="en-US" w:eastAsia="zh-CN"/>
        </w:rPr>
        <w:t>。</w:t>
      </w:r>
    </w:p>
    <w:p>
      <w:pPr>
        <w:spacing w:line="276" w:lineRule="auto"/>
        <w:rPr>
          <w:b/>
          <w:bCs/>
          <w:color w:val="303030"/>
        </w:rPr>
      </w:pPr>
      <w:r>
        <w:drawing>
          <wp:inline distT="0" distB="0" distL="114300" distR="114300">
            <wp:extent cx="5258435" cy="2715895"/>
            <wp:effectExtent l="0" t="0" r="18415" b="8255"/>
            <wp:docPr id="3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8"/>
                    <pic:cNvPicPr>
                      <a:picLocks noChangeAspect="1"/>
                    </pic:cNvPicPr>
                  </pic:nvPicPr>
                  <pic:blipFill>
                    <a:blip r:embed="rId7"/>
                    <a:stretch>
                      <a:fillRect/>
                    </a:stretch>
                  </pic:blipFill>
                  <pic:spPr>
                    <a:xfrm>
                      <a:off x="0" y="0"/>
                      <a:ext cx="5258435" cy="2715895"/>
                    </a:xfrm>
                    <a:prstGeom prst="rect">
                      <a:avLst/>
                    </a:prstGeom>
                    <a:noFill/>
                    <a:ln>
                      <a:noFill/>
                    </a:ln>
                  </pic:spPr>
                </pic:pic>
              </a:graphicData>
            </a:graphic>
          </wp:inline>
        </w:drawing>
      </w:r>
    </w:p>
    <w:p>
      <w:pPr>
        <w:pStyle w:val="22"/>
        <w:numPr>
          <w:ilvl w:val="0"/>
          <w:numId w:val="0"/>
        </w:numPr>
        <w:spacing w:line="276" w:lineRule="auto"/>
        <w:rPr>
          <w:rFonts w:hint="eastAsia"/>
          <w:b/>
          <w:bCs/>
          <w:color w:val="FF0000"/>
        </w:rPr>
      </w:pPr>
    </w:p>
    <w:p>
      <w:pPr>
        <w:pStyle w:val="22"/>
        <w:numPr>
          <w:ilvl w:val="0"/>
          <w:numId w:val="0"/>
        </w:numPr>
        <w:spacing w:line="276" w:lineRule="auto"/>
        <w:rPr>
          <w:rFonts w:hint="eastAsia"/>
          <w:b/>
          <w:bCs/>
          <w:color w:val="FF0000"/>
          <w:sz w:val="24"/>
          <w:szCs w:val="28"/>
        </w:rPr>
      </w:pPr>
      <w:r>
        <w:rPr>
          <w:rFonts w:hint="eastAsia"/>
          <w:b/>
          <w:bCs/>
          <w:color w:val="FF0000"/>
          <w:sz w:val="24"/>
          <w:szCs w:val="28"/>
          <w:lang w:val="en-US" w:eastAsia="zh-CN"/>
        </w:rPr>
        <w:t xml:space="preserve">※ </w:t>
      </w:r>
      <w:r>
        <w:rPr>
          <w:rFonts w:hint="eastAsia"/>
          <w:b/>
          <w:bCs/>
          <w:color w:val="FF0000"/>
          <w:sz w:val="24"/>
          <w:szCs w:val="28"/>
        </w:rPr>
        <w:t>登录后必须上传电子签名并绑定安全途径才可以弹出其他操作列表</w:t>
      </w:r>
    </w:p>
    <w:p>
      <w:pPr>
        <w:pStyle w:val="22"/>
        <w:numPr>
          <w:ilvl w:val="0"/>
          <w:numId w:val="0"/>
        </w:numPr>
        <w:spacing w:line="276" w:lineRule="auto"/>
      </w:pPr>
    </w:p>
    <w:p>
      <w:pPr>
        <w:pStyle w:val="22"/>
        <w:numPr>
          <w:ilvl w:val="0"/>
          <w:numId w:val="0"/>
        </w:numPr>
        <w:spacing w:line="276" w:lineRule="auto"/>
      </w:pPr>
      <w:r>
        <w:drawing>
          <wp:inline distT="0" distB="0" distL="114300" distR="114300">
            <wp:extent cx="5266055" cy="1673225"/>
            <wp:effectExtent l="0" t="0" r="10795" b="3175"/>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8"/>
                    <a:srcRect t="63275" r="144"/>
                    <a:stretch>
                      <a:fillRect/>
                    </a:stretch>
                  </pic:blipFill>
                  <pic:spPr>
                    <a:xfrm>
                      <a:off x="0" y="0"/>
                      <a:ext cx="5266055" cy="1673225"/>
                    </a:xfrm>
                    <a:prstGeom prst="rect">
                      <a:avLst/>
                    </a:prstGeom>
                    <a:noFill/>
                    <a:ln>
                      <a:noFill/>
                    </a:ln>
                  </pic:spPr>
                </pic:pic>
              </a:graphicData>
            </a:graphic>
          </wp:inline>
        </w:drawing>
      </w:r>
    </w:p>
    <w:p>
      <w:pPr>
        <w:pStyle w:val="22"/>
        <w:numPr>
          <w:ilvl w:val="0"/>
          <w:numId w:val="0"/>
        </w:numPr>
        <w:spacing w:line="276" w:lineRule="auto"/>
      </w:pPr>
      <w:r>
        <w:drawing>
          <wp:inline distT="0" distB="0" distL="114300" distR="114300">
            <wp:extent cx="5273040" cy="2369185"/>
            <wp:effectExtent l="0" t="0" r="3810" b="12065"/>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pic:cNvPicPr>
                  </pic:nvPicPr>
                  <pic:blipFill>
                    <a:blip r:embed="rId9"/>
                    <a:stretch>
                      <a:fillRect/>
                    </a:stretch>
                  </pic:blipFill>
                  <pic:spPr>
                    <a:xfrm>
                      <a:off x="0" y="0"/>
                      <a:ext cx="5273040" cy="2369185"/>
                    </a:xfrm>
                    <a:prstGeom prst="rect">
                      <a:avLst/>
                    </a:prstGeom>
                    <a:noFill/>
                    <a:ln>
                      <a:noFill/>
                    </a:ln>
                  </pic:spPr>
                </pic:pic>
              </a:graphicData>
            </a:graphic>
          </wp:inline>
        </w:drawing>
      </w:r>
    </w:p>
    <w:p>
      <w:pPr>
        <w:pStyle w:val="22"/>
        <w:numPr>
          <w:ilvl w:val="0"/>
          <w:numId w:val="0"/>
        </w:numPr>
        <w:spacing w:line="276" w:lineRule="auto"/>
        <w:rPr>
          <w:rFonts w:hint="eastAsia"/>
        </w:rPr>
      </w:pPr>
      <w:r>
        <w:drawing>
          <wp:inline distT="0" distB="0" distL="114300" distR="114300">
            <wp:extent cx="5265420" cy="2795270"/>
            <wp:effectExtent l="0" t="0" r="11430" b="5080"/>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pic:cNvPicPr>
                      <a:picLocks noChangeAspect="1"/>
                    </pic:cNvPicPr>
                  </pic:nvPicPr>
                  <pic:blipFill>
                    <a:blip r:embed="rId10"/>
                    <a:stretch>
                      <a:fillRect/>
                    </a:stretch>
                  </pic:blipFill>
                  <pic:spPr>
                    <a:xfrm>
                      <a:off x="0" y="0"/>
                      <a:ext cx="5265420" cy="2795270"/>
                    </a:xfrm>
                    <a:prstGeom prst="rect">
                      <a:avLst/>
                    </a:prstGeom>
                    <a:noFill/>
                    <a:ln>
                      <a:noFill/>
                    </a:ln>
                  </pic:spPr>
                </pic:pic>
              </a:graphicData>
            </a:graphic>
          </wp:inline>
        </w:drawing>
      </w:r>
    </w:p>
    <w:p>
      <w:pPr>
        <w:spacing w:line="276" w:lineRule="auto"/>
        <w:ind w:firstLine="420" w:firstLineChars="200"/>
      </w:pPr>
    </w:p>
    <w:p>
      <w:pPr>
        <w:pStyle w:val="4"/>
        <w:spacing w:before="156" w:after="156"/>
        <w:rPr>
          <w:rFonts w:hint="eastAsia"/>
          <w:lang w:val="en-US" w:eastAsia="zh-CN"/>
        </w:rPr>
      </w:pPr>
      <w:bookmarkStart w:id="21" w:name="_Toc25892"/>
      <w:bookmarkStart w:id="22" w:name="_Toc6625"/>
      <w:bookmarkStart w:id="23" w:name="_Toc21407"/>
      <w:bookmarkStart w:id="24" w:name="_Toc10288"/>
      <w:r>
        <w:rPr>
          <w:rFonts w:hint="eastAsia"/>
          <w:lang w:val="en-US" w:eastAsia="zh-CN"/>
        </w:rPr>
        <w:t>2.1.2首页代办事项提醒</w:t>
      </w:r>
      <w:bookmarkEnd w:id="21"/>
      <w:bookmarkEnd w:id="22"/>
      <w:bookmarkEnd w:id="23"/>
      <w:bookmarkEnd w:id="24"/>
    </w:p>
    <w:p>
      <w:pPr>
        <w:spacing w:line="276" w:lineRule="auto"/>
        <w:ind w:firstLine="420" w:firstLineChars="200"/>
        <w:rPr>
          <w:rFonts w:hint="eastAsia"/>
          <w:color w:val="303030"/>
        </w:rPr>
      </w:pPr>
      <w:r>
        <w:rPr>
          <w:rFonts w:hint="eastAsia"/>
          <w:color w:val="FF0000"/>
        </w:rPr>
        <w:t>登录系统后查看该处即可快速跳转到待处理的流程页面内快速操作</w:t>
      </w:r>
    </w:p>
    <w:p>
      <w:pPr>
        <w:spacing w:line="276" w:lineRule="auto"/>
        <w:rPr>
          <w:rFonts w:hint="default"/>
          <w:lang w:val="en-US" w:eastAsia="zh-CN"/>
        </w:rPr>
      </w:pPr>
      <w:r>
        <w:drawing>
          <wp:inline distT="0" distB="0" distL="114300" distR="114300">
            <wp:extent cx="5266690" cy="2578100"/>
            <wp:effectExtent l="0" t="0" r="10160" b="1270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1"/>
                    <a:stretch>
                      <a:fillRect/>
                    </a:stretch>
                  </pic:blipFill>
                  <pic:spPr>
                    <a:xfrm>
                      <a:off x="0" y="0"/>
                      <a:ext cx="5266690" cy="2578100"/>
                    </a:xfrm>
                    <a:prstGeom prst="rect">
                      <a:avLst/>
                    </a:prstGeom>
                    <a:noFill/>
                    <a:ln>
                      <a:noFill/>
                    </a:ln>
                  </pic:spPr>
                </pic:pic>
              </a:graphicData>
            </a:graphic>
          </wp:inline>
        </w:drawing>
      </w:r>
    </w:p>
    <w:p>
      <w:pPr>
        <w:spacing w:line="276" w:lineRule="auto"/>
        <w:ind w:firstLine="420" w:firstLineChars="200"/>
        <w:rPr>
          <w:color w:val="303030"/>
        </w:rPr>
      </w:pPr>
    </w:p>
    <w:p>
      <w:pPr>
        <w:pStyle w:val="4"/>
        <w:spacing w:before="156" w:after="156"/>
      </w:pPr>
      <w:bookmarkStart w:id="25" w:name="_Toc27333"/>
      <w:bookmarkStart w:id="26" w:name="_Toc15915"/>
      <w:bookmarkStart w:id="27" w:name="_Toc20104"/>
      <w:bookmarkStart w:id="28" w:name="_Toc7429"/>
      <w:bookmarkStart w:id="29" w:name="_Toc12525"/>
      <w:r>
        <w:t>2.1.</w:t>
      </w:r>
      <w:r>
        <w:rPr>
          <w:rFonts w:hint="eastAsia"/>
          <w:lang w:val="en-US" w:eastAsia="zh-CN"/>
        </w:rPr>
        <w:t>3</w:t>
      </w:r>
      <w:r>
        <w:rPr>
          <w:rFonts w:hint="eastAsia"/>
        </w:rPr>
        <w:t>角色切换</w:t>
      </w:r>
      <w:bookmarkEnd w:id="25"/>
      <w:bookmarkEnd w:id="26"/>
      <w:bookmarkEnd w:id="27"/>
      <w:bookmarkEnd w:id="28"/>
      <w:bookmarkEnd w:id="29"/>
    </w:p>
    <w:p>
      <w:pPr>
        <w:spacing w:line="276" w:lineRule="auto"/>
        <w:ind w:firstLine="420" w:firstLineChars="200"/>
        <w:rPr>
          <w:rFonts w:hint="eastAsia"/>
          <w:color w:val="303030"/>
        </w:rPr>
      </w:pPr>
      <w:r>
        <w:rPr>
          <w:rFonts w:hint="eastAsia" w:asciiTheme="minorEastAsia" w:hAnsiTheme="minorEastAsia"/>
          <w:color w:val="FF0000"/>
        </w:rPr>
        <w:t>★</w:t>
      </w:r>
      <w:r>
        <w:rPr>
          <w:rFonts w:hint="eastAsia"/>
          <w:color w:val="303030"/>
        </w:rPr>
        <w:t>第</w:t>
      </w:r>
      <w:r>
        <w:rPr>
          <w:color w:val="303030"/>
        </w:rPr>
        <w:t>1</w:t>
      </w:r>
      <w:r>
        <w:rPr>
          <w:rFonts w:hint="eastAsia"/>
          <w:color w:val="303030"/>
        </w:rPr>
        <w:t>步：系统支持多个角色配置，成功登录系统后——点击具体角色切换即可</w:t>
      </w:r>
    </w:p>
    <w:p>
      <w:pPr>
        <w:spacing w:line="276" w:lineRule="auto"/>
        <w:rPr>
          <w:rFonts w:hint="eastAsia"/>
          <w:color w:val="303030"/>
        </w:rPr>
      </w:pPr>
      <w:r>
        <w:drawing>
          <wp:inline distT="0" distB="0" distL="114300" distR="114300">
            <wp:extent cx="5219700" cy="3670300"/>
            <wp:effectExtent l="0" t="0" r="0" b="635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2"/>
                    <a:stretch>
                      <a:fillRect/>
                    </a:stretch>
                  </pic:blipFill>
                  <pic:spPr>
                    <a:xfrm>
                      <a:off x="0" y="0"/>
                      <a:ext cx="5219700" cy="3670300"/>
                    </a:xfrm>
                    <a:prstGeom prst="rect">
                      <a:avLst/>
                    </a:prstGeom>
                    <a:noFill/>
                    <a:ln>
                      <a:noFill/>
                    </a:ln>
                  </pic:spPr>
                </pic:pic>
              </a:graphicData>
            </a:graphic>
          </wp:inline>
        </w:drawing>
      </w:r>
    </w:p>
    <w:p>
      <w:pPr>
        <w:spacing w:line="276" w:lineRule="auto"/>
        <w:ind w:firstLine="420" w:firstLineChars="200"/>
        <w:rPr>
          <w:rFonts w:hint="eastAsia" w:eastAsiaTheme="minorEastAsia"/>
          <w:b/>
          <w:bCs/>
          <w:color w:val="FF0000"/>
          <w:sz w:val="28"/>
          <w:szCs w:val="28"/>
          <w:lang w:eastAsia="zh-CN"/>
        </w:rPr>
      </w:pPr>
      <w:r>
        <w:rPr>
          <w:rFonts w:hint="eastAsia" w:asciiTheme="minorEastAsia" w:hAnsiTheme="minorEastAsia"/>
          <w:color w:val="FF0000"/>
        </w:rPr>
        <w:t>★</w:t>
      </w:r>
      <w:r>
        <w:rPr>
          <w:rFonts w:hint="eastAsia"/>
          <w:color w:val="303030"/>
        </w:rPr>
        <w:t>第</w:t>
      </w:r>
      <w:r>
        <w:rPr>
          <w:rFonts w:hint="eastAsia"/>
          <w:color w:val="303030"/>
          <w:lang w:val="en-US" w:eastAsia="zh-CN"/>
        </w:rPr>
        <w:t>2</w:t>
      </w:r>
      <w:r>
        <w:rPr>
          <w:rFonts w:hint="eastAsia"/>
          <w:color w:val="303030"/>
        </w:rPr>
        <w:t>步</w:t>
      </w:r>
      <w:r>
        <w:rPr>
          <w:rFonts w:hint="eastAsia"/>
          <w:color w:val="303030"/>
          <w:lang w:eastAsia="zh-CN"/>
        </w:rPr>
        <w:t>：</w:t>
      </w:r>
      <w:r>
        <w:rPr>
          <w:rFonts w:hint="eastAsia"/>
          <w:color w:val="303030"/>
        </w:rPr>
        <w:t>各位老师登录系统后，可选择绑定微信，之后可使用微信扫码登录</w:t>
      </w:r>
      <w:r>
        <w:rPr>
          <w:rFonts w:hint="eastAsia"/>
          <w:color w:val="303030"/>
          <w:lang w:eastAsia="zh-CN"/>
        </w:rPr>
        <w:t>。</w:t>
      </w:r>
    </w:p>
    <w:p>
      <w:pPr>
        <w:spacing w:line="276" w:lineRule="auto"/>
        <w:ind w:firstLine="422" w:firstLineChars="200"/>
        <w:rPr>
          <w:b/>
          <w:bCs/>
          <w:color w:val="FF0000"/>
        </w:rPr>
      </w:pPr>
      <w:r>
        <w:rPr>
          <w:rFonts w:hint="eastAsia"/>
          <w:b/>
          <w:bCs/>
          <w:color w:val="FF0000"/>
        </w:rPr>
        <w:t>操作如下：</w:t>
      </w:r>
    </w:p>
    <w:p>
      <w:pPr>
        <w:pStyle w:val="22"/>
        <w:numPr>
          <w:ilvl w:val="0"/>
          <w:numId w:val="1"/>
        </w:numPr>
        <w:spacing w:line="276" w:lineRule="auto"/>
        <w:ind w:left="1200" w:firstLineChars="0"/>
        <w:rPr>
          <w:b/>
          <w:bCs/>
          <w:color w:val="FF0000"/>
        </w:rPr>
      </w:pPr>
      <w:r>
        <w:rPr>
          <w:rFonts w:hint="eastAsia"/>
          <w:b/>
          <w:bCs/>
          <w:color w:val="FF0000"/>
        </w:rPr>
        <w:t>点击左边菜单栏</w:t>
      </w:r>
      <w:r>
        <w:rPr>
          <w:b/>
          <w:bCs/>
          <w:color w:val="FF0000"/>
        </w:rPr>
        <w:t xml:space="preserve"> </w:t>
      </w:r>
      <w:r>
        <w:rPr>
          <w:rFonts w:hint="eastAsia"/>
          <w:b/>
          <w:bCs/>
          <w:color w:val="FF0000"/>
        </w:rPr>
        <w:t>个人设置</w:t>
      </w:r>
      <w:r>
        <w:rPr>
          <w:b/>
          <w:bCs/>
          <w:color w:val="FF0000"/>
        </w:rPr>
        <w:t>-</w:t>
      </w:r>
      <w:r>
        <w:rPr>
          <w:rFonts w:hint="eastAsia"/>
          <w:b/>
          <w:bCs/>
          <w:color w:val="FF0000"/>
        </w:rPr>
        <w:t>安全中心</w:t>
      </w:r>
    </w:p>
    <w:p>
      <w:pPr>
        <w:pStyle w:val="22"/>
        <w:numPr>
          <w:ilvl w:val="0"/>
          <w:numId w:val="1"/>
        </w:numPr>
        <w:spacing w:line="276" w:lineRule="auto"/>
        <w:ind w:left="1200" w:firstLineChars="0"/>
        <w:rPr>
          <w:b/>
          <w:bCs/>
          <w:color w:val="FF0000"/>
        </w:rPr>
      </w:pPr>
      <w:r>
        <w:rPr>
          <w:rFonts w:hint="eastAsia"/>
          <w:b/>
          <w:bCs/>
          <w:color w:val="FF0000"/>
        </w:rPr>
        <w:t>点击绑定微信</w:t>
      </w:r>
      <w:r>
        <w:rPr>
          <w:b/>
          <w:bCs/>
          <w:color w:val="FF0000"/>
        </w:rPr>
        <w:t>-</w:t>
      </w:r>
      <w:r>
        <w:rPr>
          <w:rFonts w:hint="eastAsia"/>
          <w:b/>
          <w:bCs/>
          <w:color w:val="FF0000"/>
        </w:rPr>
        <w:t>输入登录密码</w:t>
      </w:r>
      <w:r>
        <w:rPr>
          <w:b/>
          <w:bCs/>
          <w:color w:val="FF0000"/>
        </w:rPr>
        <w:t>-</w:t>
      </w:r>
      <w:r>
        <w:rPr>
          <w:rFonts w:hint="eastAsia"/>
          <w:b/>
          <w:bCs/>
          <w:color w:val="FF0000"/>
        </w:rPr>
        <w:t>扫码关注公众号</w:t>
      </w:r>
    </w:p>
    <w:p>
      <w:pPr>
        <w:pStyle w:val="22"/>
        <w:numPr>
          <w:ilvl w:val="0"/>
          <w:numId w:val="1"/>
        </w:numPr>
        <w:spacing w:line="276" w:lineRule="auto"/>
        <w:ind w:left="1200" w:firstLineChars="0"/>
        <w:rPr>
          <w:b/>
          <w:bCs/>
          <w:color w:val="FF0000"/>
        </w:rPr>
      </w:pPr>
      <w:r>
        <w:rPr>
          <w:rFonts w:hint="eastAsia"/>
          <w:b/>
          <w:bCs/>
          <w:color w:val="FF0000"/>
        </w:rPr>
        <w:t>绑定成功后，即可在登录界面点击扫码登录</w:t>
      </w:r>
      <w:r>
        <w:rPr>
          <w:b/>
          <w:bCs/>
          <w:color w:val="FF0000"/>
        </w:rPr>
        <w:t>-</w:t>
      </w:r>
      <w:r>
        <w:rPr>
          <w:rFonts w:hint="eastAsia"/>
          <w:b/>
          <w:bCs/>
          <w:color w:val="FF0000"/>
        </w:rPr>
        <w:t>微信扫码即可成功登录</w:t>
      </w:r>
    </w:p>
    <w:p>
      <w:pPr>
        <w:pStyle w:val="22"/>
        <w:numPr>
          <w:ilvl w:val="0"/>
          <w:numId w:val="0"/>
        </w:numPr>
        <w:spacing w:line="276" w:lineRule="auto"/>
        <w:rPr>
          <w:color w:val="303030"/>
        </w:rPr>
      </w:pPr>
      <w:r>
        <w:rPr>
          <w:rFonts w:hint="eastAsia"/>
          <w:b/>
          <w:bCs/>
          <w:color w:val="FF0000"/>
          <w:lang w:val="en-US" w:eastAsia="zh-CN"/>
        </w:rPr>
        <w:t xml:space="preserve">  </w:t>
      </w:r>
      <w:r>
        <w:drawing>
          <wp:inline distT="0" distB="0" distL="114300" distR="114300">
            <wp:extent cx="5266690" cy="2674620"/>
            <wp:effectExtent l="0" t="0" r="10160" b="114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3"/>
                    <a:stretch>
                      <a:fillRect/>
                    </a:stretch>
                  </pic:blipFill>
                  <pic:spPr>
                    <a:xfrm>
                      <a:off x="0" y="0"/>
                      <a:ext cx="5266690" cy="2674620"/>
                    </a:xfrm>
                    <a:prstGeom prst="rect">
                      <a:avLst/>
                    </a:prstGeom>
                    <a:noFill/>
                    <a:ln>
                      <a:noFill/>
                    </a:ln>
                  </pic:spPr>
                </pic:pic>
              </a:graphicData>
            </a:graphic>
          </wp:inline>
        </w:drawing>
      </w:r>
    </w:p>
    <w:p>
      <w:pPr>
        <w:spacing w:line="276" w:lineRule="auto"/>
        <w:rPr>
          <w:color w:val="303030"/>
        </w:rPr>
      </w:pPr>
    </w:p>
    <w:p>
      <w:pPr>
        <w:spacing w:line="276" w:lineRule="auto"/>
        <w:rPr>
          <w:color w:val="303030"/>
        </w:rPr>
      </w:pPr>
      <w:r>
        <w:drawing>
          <wp:inline distT="0" distB="0" distL="114300" distR="114300">
            <wp:extent cx="5266690" cy="2674620"/>
            <wp:effectExtent l="0" t="0" r="10160" b="1143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4"/>
                    <a:stretch>
                      <a:fillRect/>
                    </a:stretch>
                  </pic:blipFill>
                  <pic:spPr>
                    <a:xfrm>
                      <a:off x="0" y="0"/>
                      <a:ext cx="5266690" cy="2674620"/>
                    </a:xfrm>
                    <a:prstGeom prst="rect">
                      <a:avLst/>
                    </a:prstGeom>
                    <a:noFill/>
                    <a:ln>
                      <a:noFill/>
                    </a:ln>
                  </pic:spPr>
                </pic:pic>
              </a:graphicData>
            </a:graphic>
          </wp:inline>
        </w:drawing>
      </w:r>
    </w:p>
    <w:p>
      <w:pPr>
        <w:spacing w:line="276" w:lineRule="auto"/>
        <w:rPr>
          <w:rFonts w:hint="eastAsia" w:eastAsiaTheme="minorEastAsia"/>
          <w:color w:val="303030"/>
          <w:lang w:eastAsia="zh-CN"/>
        </w:rPr>
      </w:pPr>
    </w:p>
    <w:p>
      <w:pPr>
        <w:spacing w:line="276" w:lineRule="auto"/>
        <w:rPr>
          <w:color w:val="303030"/>
        </w:rPr>
      </w:pPr>
    </w:p>
    <w:p>
      <w:pPr>
        <w:pStyle w:val="3"/>
      </w:pPr>
      <w:bookmarkStart w:id="30" w:name="_Toc13085768"/>
      <w:bookmarkStart w:id="31" w:name="_Toc523325239"/>
      <w:bookmarkStart w:id="32" w:name="_Toc29385"/>
      <w:bookmarkStart w:id="33" w:name="_Toc26603"/>
      <w:r>
        <w:t>2.2</w:t>
      </w:r>
      <w:bookmarkEnd w:id="30"/>
      <w:bookmarkEnd w:id="31"/>
      <w:bookmarkEnd w:id="32"/>
      <w:r>
        <w:rPr>
          <w:rFonts w:hint="eastAsia"/>
        </w:rPr>
        <w:t>评分管理</w:t>
      </w:r>
      <w:bookmarkEnd w:id="33"/>
    </w:p>
    <w:p>
      <w:pPr>
        <w:pStyle w:val="22"/>
        <w:ind w:left="360" w:firstLine="0" w:firstLineChars="0"/>
        <w:rPr>
          <w:b/>
          <w:bCs/>
        </w:rPr>
      </w:pPr>
    </w:p>
    <w:p>
      <w:pPr>
        <w:pStyle w:val="4"/>
        <w:spacing w:before="156" w:after="156"/>
      </w:pPr>
      <w:bookmarkStart w:id="34" w:name="_Toc2796"/>
      <w:bookmarkStart w:id="35" w:name="_Toc523325245"/>
      <w:bookmarkStart w:id="36" w:name="_Toc13085774"/>
      <w:bookmarkStart w:id="37" w:name="_Toc22782"/>
      <w:r>
        <w:rPr>
          <w:rFonts w:hint="eastAsia"/>
        </w:rPr>
        <w:t>2.2.1</w:t>
      </w:r>
      <w:bookmarkEnd w:id="34"/>
      <w:bookmarkEnd w:id="35"/>
      <w:bookmarkEnd w:id="36"/>
      <w:r>
        <w:rPr>
          <w:rFonts w:hint="eastAsia"/>
          <w:lang w:val="en-US" w:eastAsia="zh-CN"/>
        </w:rPr>
        <w:t>查看答辩组</w:t>
      </w:r>
      <w:r>
        <w:rPr>
          <w:rFonts w:hint="eastAsia"/>
        </w:rPr>
        <w:t>评分</w:t>
      </w:r>
      <w:bookmarkEnd w:id="37"/>
    </w:p>
    <w:p>
      <w:pPr>
        <w:rPr>
          <w:b/>
          <w:bCs/>
        </w:rPr>
      </w:pPr>
    </w:p>
    <w:p>
      <w:pPr>
        <w:spacing w:line="276" w:lineRule="auto"/>
        <w:ind w:firstLine="420" w:firstLineChars="200"/>
        <w:rPr>
          <w:rFonts w:hint="default" w:eastAsiaTheme="minorEastAsia"/>
          <w:lang w:val="en-US" w:eastAsia="zh-CN"/>
        </w:rPr>
      </w:pPr>
      <w:bookmarkStart w:id="38" w:name="_Toc523325247"/>
      <w:bookmarkStart w:id="39" w:name="_Toc13085775"/>
      <w:bookmarkStart w:id="40" w:name="_Toc26749"/>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bookmarkEnd w:id="38"/>
      <w:bookmarkEnd w:id="39"/>
      <w:bookmarkEnd w:id="40"/>
      <w:r>
        <w:rPr>
          <w:rFonts w:hint="eastAsia" w:asciiTheme="minorEastAsia" w:hAnsiTheme="minorEastAsia"/>
          <w:b/>
          <w:bCs/>
          <w:color w:val="303030"/>
        </w:rPr>
        <w:t>选择左边菜单栏“评分管理”——点击</w:t>
      </w:r>
      <w:r>
        <w:rPr>
          <w:rFonts w:hint="eastAsia" w:asciiTheme="minorEastAsia" w:hAnsiTheme="minorEastAsia"/>
          <w:b/>
          <w:bCs/>
          <w:color w:val="303030"/>
          <w:lang w:eastAsia="zh-CN"/>
        </w:rPr>
        <w:t>答辩组长</w:t>
      </w:r>
      <w:r>
        <w:rPr>
          <w:rFonts w:hint="eastAsia" w:asciiTheme="minorEastAsia" w:hAnsiTheme="minorEastAsia"/>
          <w:b/>
          <w:bCs/>
          <w:color w:val="303030"/>
        </w:rPr>
        <w:t>评分——</w:t>
      </w:r>
      <w:r>
        <w:rPr>
          <w:rFonts w:hint="eastAsia" w:asciiTheme="minorEastAsia" w:hAnsiTheme="minorEastAsia"/>
          <w:b/>
          <w:bCs/>
          <w:color w:val="303030"/>
          <w:lang w:val="en-US" w:eastAsia="zh-CN"/>
        </w:rPr>
        <w:t>进行查看</w:t>
      </w:r>
    </w:p>
    <w:p>
      <w:pPr>
        <w:spacing w:line="276" w:lineRule="auto"/>
        <w:ind w:firstLine="420" w:firstLineChars="200"/>
        <w:rPr>
          <w:rFonts w:asciiTheme="minorEastAsia" w:hAnsiTheme="minorEastAsia"/>
          <w:color w:val="303030"/>
        </w:rPr>
      </w:pPr>
      <w:r>
        <w:drawing>
          <wp:inline distT="0" distB="0" distL="114300" distR="114300">
            <wp:extent cx="5266690" cy="2520950"/>
            <wp:effectExtent l="0" t="0" r="10160" b="1270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5"/>
                    <a:stretch>
                      <a:fillRect/>
                    </a:stretch>
                  </pic:blipFill>
                  <pic:spPr>
                    <a:xfrm>
                      <a:off x="0" y="0"/>
                      <a:ext cx="5266690" cy="2520950"/>
                    </a:xfrm>
                    <a:prstGeom prst="rect">
                      <a:avLst/>
                    </a:prstGeom>
                    <a:noFill/>
                    <a:ln>
                      <a:noFill/>
                    </a:ln>
                  </pic:spPr>
                </pic:pic>
              </a:graphicData>
            </a:graphic>
          </wp:inline>
        </w:drawing>
      </w:r>
    </w:p>
    <w:p>
      <w:pPr>
        <w:spacing w:line="276" w:lineRule="auto"/>
        <w:ind w:firstLine="420" w:firstLineChars="200"/>
        <w:rPr>
          <w:rFonts w:asciiTheme="minorEastAsia" w:hAnsiTheme="minorEastAsia"/>
          <w:color w:val="303030"/>
        </w:rPr>
      </w:pPr>
    </w:p>
    <w:p>
      <w:pPr>
        <w:spacing w:line="276" w:lineRule="auto"/>
        <w:ind w:firstLine="420" w:firstLineChars="200"/>
        <w:rPr>
          <w:rFonts w:asciiTheme="minorEastAsia" w:hAnsiTheme="minorEastAsia"/>
          <w:color w:val="303030"/>
        </w:rPr>
      </w:pPr>
    </w:p>
    <w:p>
      <w:pPr>
        <w:pStyle w:val="2"/>
        <w:numPr>
          <w:ilvl w:val="0"/>
          <w:numId w:val="2"/>
        </w:numPr>
        <w:spacing w:before="312" w:after="156" w:line="276" w:lineRule="auto"/>
        <w:rPr>
          <w:rFonts w:hint="default"/>
          <w:lang w:val="en-US" w:eastAsia="zh-CN"/>
        </w:rPr>
      </w:pPr>
      <w:r>
        <w:rPr>
          <w:rFonts w:hint="eastAsia" w:cstheme="minorBidi"/>
          <w:b/>
          <w:bCs/>
          <w:color w:val="ED7D31" w:themeColor="accent2"/>
          <w:kern w:val="44"/>
          <w:sz w:val="24"/>
          <w:szCs w:val="44"/>
          <w:lang w:val="en-US" w:eastAsia="zh-CN" w:bidi="ar-SA"/>
          <w14:textFill>
            <w14:solidFill>
              <w14:schemeClr w14:val="accent2"/>
            </w14:solidFill>
          </w14:textFill>
        </w:rPr>
        <w:t xml:space="preserve"> </w:t>
      </w:r>
      <w:bookmarkStart w:id="41" w:name="_Toc26257"/>
      <w:r>
        <w:rPr>
          <w:rFonts w:hint="eastAsia"/>
          <w:lang w:val="en-US" w:eastAsia="zh-CN"/>
        </w:rPr>
        <w:t>个人信息</w:t>
      </w:r>
      <w:bookmarkEnd w:id="41"/>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个人设置</w:t>
      </w:r>
      <w:r>
        <w:rPr>
          <w:rFonts w:hint="eastAsia" w:asciiTheme="minorEastAsia" w:hAnsiTheme="minorEastAsia"/>
          <w:b/>
          <w:bCs/>
          <w:color w:val="303030"/>
        </w:rPr>
        <w:t>”——跳转</w:t>
      </w:r>
      <w:r>
        <w:rPr>
          <w:rFonts w:hint="eastAsia" w:asciiTheme="minorEastAsia" w:hAnsiTheme="minorEastAsia"/>
          <w:b/>
          <w:bCs/>
          <w:color w:val="303030"/>
          <w:lang w:val="en-US" w:eastAsia="zh-CN"/>
        </w:rPr>
        <w:t>个人信息页面完成个人信息。</w:t>
      </w:r>
    </w:p>
    <w:p>
      <w:pPr>
        <w:spacing w:line="276" w:lineRule="auto"/>
        <w:ind w:firstLine="420" w:firstLineChars="200"/>
        <w:rPr>
          <w:rFonts w:hint="default" w:asciiTheme="minorEastAsia" w:hAnsiTheme="minorEastAsia" w:eastAsia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lang w:val="en-US" w:eastAsia="zh-CN"/>
        </w:rPr>
        <w:t>上传电子签（手写、上传）</w:t>
      </w:r>
    </w:p>
    <w:p>
      <w:pPr>
        <w:spacing w:line="276" w:lineRule="auto"/>
        <w:ind w:firstLine="420" w:firstLineChars="200"/>
      </w:pPr>
      <w:r>
        <w:drawing>
          <wp:inline distT="0" distB="0" distL="114300" distR="114300">
            <wp:extent cx="5265420" cy="2602865"/>
            <wp:effectExtent l="0" t="0" r="17780" b="133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6"/>
                    <a:stretch>
                      <a:fillRect/>
                    </a:stretch>
                  </pic:blipFill>
                  <pic:spPr>
                    <a:xfrm>
                      <a:off x="0" y="0"/>
                      <a:ext cx="5265420" cy="2602865"/>
                    </a:xfrm>
                    <a:prstGeom prst="rect">
                      <a:avLst/>
                    </a:prstGeom>
                    <a:noFill/>
                    <a:ln>
                      <a:noFill/>
                    </a:ln>
                  </pic:spPr>
                </pic:pic>
              </a:graphicData>
            </a:graphic>
          </wp:inline>
        </w:drawing>
      </w:r>
    </w:p>
    <w:p>
      <w:pPr>
        <w:spacing w:line="276" w:lineRule="auto"/>
        <w:ind w:firstLine="420" w:firstLineChars="200"/>
      </w:pPr>
      <w:r>
        <w:drawing>
          <wp:inline distT="0" distB="0" distL="114300" distR="114300">
            <wp:extent cx="5273675" cy="2854325"/>
            <wp:effectExtent l="0" t="0" r="9525" b="15875"/>
            <wp:docPr id="3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pic:cNvPicPr>
                      <a:picLocks noChangeAspect="1"/>
                    </pic:cNvPicPr>
                  </pic:nvPicPr>
                  <pic:blipFill>
                    <a:blip r:embed="rId17"/>
                    <a:stretch>
                      <a:fillRect/>
                    </a:stretch>
                  </pic:blipFill>
                  <pic:spPr>
                    <a:xfrm>
                      <a:off x="0" y="0"/>
                      <a:ext cx="5273675" cy="2854325"/>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63515" cy="2703195"/>
            <wp:effectExtent l="0" t="0" r="19685" b="14605"/>
            <wp:docPr id="3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
                    <pic:cNvPicPr>
                      <a:picLocks noChangeAspect="1"/>
                    </pic:cNvPicPr>
                  </pic:nvPicPr>
                  <pic:blipFill>
                    <a:blip r:embed="rId18"/>
                    <a:stretch>
                      <a:fillRect/>
                    </a:stretch>
                  </pic:blipFill>
                  <pic:spPr>
                    <a:xfrm>
                      <a:off x="0" y="0"/>
                      <a:ext cx="5263515" cy="2703195"/>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73675" cy="2937510"/>
            <wp:effectExtent l="0" t="0" r="9525" b="8890"/>
            <wp:docPr id="3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5"/>
                    <pic:cNvPicPr>
                      <a:picLocks noChangeAspect="1"/>
                    </pic:cNvPicPr>
                  </pic:nvPicPr>
                  <pic:blipFill>
                    <a:blip r:embed="rId19"/>
                    <a:stretch>
                      <a:fillRect/>
                    </a:stretch>
                  </pic:blipFill>
                  <pic:spPr>
                    <a:xfrm>
                      <a:off x="0" y="0"/>
                      <a:ext cx="5273675" cy="2937510"/>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67960" cy="3553460"/>
            <wp:effectExtent l="0" t="0" r="15240" b="2540"/>
            <wp:docPr id="3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6"/>
                    <pic:cNvPicPr>
                      <a:picLocks noChangeAspect="1"/>
                    </pic:cNvPicPr>
                  </pic:nvPicPr>
                  <pic:blipFill>
                    <a:blip r:embed="rId20"/>
                    <a:stretch>
                      <a:fillRect/>
                    </a:stretch>
                  </pic:blipFill>
                  <pic:spPr>
                    <a:xfrm>
                      <a:off x="0" y="0"/>
                      <a:ext cx="5267960" cy="3553460"/>
                    </a:xfrm>
                    <a:prstGeom prst="rect">
                      <a:avLst/>
                    </a:prstGeom>
                    <a:noFill/>
                    <a:ln w="9525">
                      <a:noFill/>
                    </a:ln>
                  </pic:spPr>
                </pic:pic>
              </a:graphicData>
            </a:graphic>
          </wp:inline>
        </w:drawing>
      </w:r>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3</w:t>
      </w:r>
      <w:r>
        <w:rPr>
          <w:rFonts w:hint="eastAsia" w:asciiTheme="minorEastAsia" w:hAnsiTheme="minorEastAsia"/>
          <w:color w:val="303030"/>
        </w:rPr>
        <w:t>步：</w:t>
      </w:r>
      <w:r>
        <w:rPr>
          <w:rFonts w:hint="eastAsia" w:asciiTheme="minorEastAsia" w:hAnsiTheme="minorEastAsia"/>
          <w:color w:val="303030"/>
          <w:lang w:val="en-US" w:eastAsia="zh-Hans"/>
        </w:rPr>
        <w:t>职称</w:t>
      </w:r>
    </w:p>
    <w:p>
      <w:pPr>
        <w:pStyle w:val="2"/>
        <w:numPr>
          <w:ilvl w:val="0"/>
          <w:numId w:val="0"/>
        </w:numPr>
        <w:spacing w:before="312" w:line="276" w:lineRule="auto"/>
        <w:rPr>
          <w:rFonts w:hint="eastAsia" w:eastAsia="微软雅黑" w:asciiTheme="minorHAnsi" w:hAnsiTheme="minorHAnsi" w:cstheme="minorBidi"/>
          <w:b/>
          <w:bCs/>
          <w:color w:val="ED7D31" w:themeColor="accent2"/>
          <w:kern w:val="44"/>
          <w:sz w:val="24"/>
          <w:szCs w:val="44"/>
          <w:lang w:val="en-US" w:eastAsia="zh-CN" w:bidi="ar-SA"/>
          <w14:textFill>
            <w14:solidFill>
              <w14:schemeClr w14:val="accent2"/>
            </w14:solidFill>
          </w14:textFill>
        </w:rPr>
      </w:pPr>
      <w:bookmarkStart w:id="42" w:name="_Toc29346"/>
      <w:r>
        <w:rPr>
          <w:rFonts w:hint="eastAsia" w:cstheme="minorBidi"/>
          <w:b/>
          <w:bCs/>
          <w:color w:val="ED7D31" w:themeColor="accent2"/>
          <w:kern w:val="44"/>
          <w:sz w:val="24"/>
          <w:szCs w:val="44"/>
          <w:lang w:val="en-US" w:eastAsia="zh-Hans" w:bidi="ar-SA"/>
          <w14:textFill>
            <w14:solidFill>
              <w14:schemeClr w14:val="accent2"/>
            </w14:solidFill>
          </w14:textFill>
        </w:rPr>
        <w:t>第</w:t>
      </w:r>
      <w:r>
        <w:rPr>
          <w:rFonts w:hint="default" w:cstheme="minorBidi"/>
          <w:b/>
          <w:bCs/>
          <w:color w:val="ED7D31" w:themeColor="accent2"/>
          <w:kern w:val="44"/>
          <w:sz w:val="24"/>
          <w:szCs w:val="44"/>
          <w:lang w:eastAsia="zh-Hans" w:bidi="ar-SA"/>
          <w14:textFill>
            <w14:solidFill>
              <w14:schemeClr w14:val="accent2"/>
            </w14:solidFill>
          </w14:textFill>
        </w:rPr>
        <w:t>4</w:t>
      </w:r>
      <w:r>
        <w:rPr>
          <w:rFonts w:hint="eastAsia" w:cstheme="minorBidi"/>
          <w:b/>
          <w:bCs/>
          <w:color w:val="ED7D31" w:themeColor="accent2"/>
          <w:kern w:val="44"/>
          <w:sz w:val="24"/>
          <w:szCs w:val="44"/>
          <w:lang w:val="en-US" w:eastAsia="zh-Hans" w:bidi="ar-SA"/>
          <w14:textFill>
            <w14:solidFill>
              <w14:schemeClr w14:val="accent2"/>
            </w14:solidFill>
          </w14:textFill>
        </w:rPr>
        <w:t>部分</w:t>
      </w:r>
      <w:r>
        <w:rPr>
          <w:rFonts w:hint="eastAsia" w:cstheme="minorBidi"/>
          <w:b/>
          <w:bCs/>
          <w:color w:val="ED7D31" w:themeColor="accent2"/>
          <w:kern w:val="44"/>
          <w:sz w:val="24"/>
          <w:szCs w:val="44"/>
          <w:lang w:val="en-US" w:eastAsia="zh-CN" w:bidi="ar-SA"/>
          <w14:textFill>
            <w14:solidFill>
              <w14:schemeClr w14:val="accent2"/>
            </w14:solidFill>
          </w14:textFill>
        </w:rPr>
        <w:t xml:space="preserve"> </w:t>
      </w:r>
      <w:r>
        <w:rPr>
          <w:rFonts w:hint="eastAsia" w:cstheme="minorBidi"/>
          <w:b/>
          <w:bCs/>
          <w:color w:val="ED7D31" w:themeColor="accent2"/>
          <w:kern w:val="44"/>
          <w:sz w:val="24"/>
          <w:szCs w:val="44"/>
          <w:lang w:val="en-US" w:eastAsia="zh-Hans" w:bidi="ar-SA"/>
          <w14:textFill>
            <w14:solidFill>
              <w14:schemeClr w14:val="accent2"/>
            </w14:solidFill>
          </w14:textFill>
        </w:rPr>
        <w:t>安全中心</w:t>
      </w:r>
      <w:bookmarkEnd w:id="42"/>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个人设置</w:t>
      </w:r>
      <w:r>
        <w:rPr>
          <w:rFonts w:hint="eastAsia" w:asciiTheme="minorEastAsia" w:hAnsiTheme="minorEastAsia"/>
          <w:b/>
          <w:bCs/>
          <w:color w:val="303030"/>
        </w:rPr>
        <w:t>”——</w:t>
      </w:r>
      <w:r>
        <w:rPr>
          <w:rFonts w:hint="eastAsia" w:asciiTheme="minorEastAsia" w:hAnsiTheme="minorEastAsia"/>
          <w:b/>
          <w:bCs/>
          <w:color w:val="303030"/>
          <w:lang w:val="en-US" w:eastAsia="zh-Hans"/>
        </w:rPr>
        <w:t>安全中心</w:t>
      </w:r>
    </w:p>
    <w:p>
      <w:pPr>
        <w:spacing w:line="276" w:lineRule="auto"/>
        <w:ind w:firstLine="420" w:firstLineChars="200"/>
        <w:rPr>
          <w:rFonts w:hint="eastAsia" w:asciiTheme="minorEastAsia" w:hAnsiTheme="minorEastAsia"/>
          <w:b/>
          <w:bCs/>
          <w:color w:val="303030"/>
          <w:lang w:val="en-US" w:eastAsia="zh-Hans"/>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lang w:val="en-US" w:eastAsia="zh-Hans"/>
        </w:rPr>
        <w:t>可在线绑定手机号</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微信</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邮箱</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便于后期密码忘记进行找回</w:t>
      </w:r>
    </w:p>
    <w:p>
      <w:pPr>
        <w:spacing w:line="276" w:lineRule="auto"/>
        <w:ind w:firstLine="420" w:firstLineChars="200"/>
      </w:pPr>
      <w:r>
        <w:drawing>
          <wp:inline distT="0" distB="0" distL="114300" distR="114300">
            <wp:extent cx="5266055" cy="1824990"/>
            <wp:effectExtent l="0" t="0" r="17145" b="3810"/>
            <wp:docPr id="3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0"/>
                    <pic:cNvPicPr>
                      <a:picLocks noChangeAspect="1"/>
                    </pic:cNvPicPr>
                  </pic:nvPicPr>
                  <pic:blipFill>
                    <a:blip r:embed="rId21"/>
                    <a:stretch>
                      <a:fillRect/>
                    </a:stretch>
                  </pic:blipFill>
                  <pic:spPr>
                    <a:xfrm>
                      <a:off x="0" y="0"/>
                      <a:ext cx="5266055" cy="1824990"/>
                    </a:xfrm>
                    <a:prstGeom prst="rect">
                      <a:avLst/>
                    </a:prstGeom>
                    <a:noFill/>
                    <a:ln w="9525">
                      <a:noFill/>
                    </a:ln>
                  </pic:spPr>
                </pic:pic>
              </a:graphicData>
            </a:graphic>
          </wp:inline>
        </w:drawing>
      </w:r>
    </w:p>
    <w:p>
      <w:pPr>
        <w:spacing w:line="276" w:lineRule="auto"/>
        <w:ind w:firstLine="420" w:firstLineChars="200"/>
        <w:rPr>
          <w:rFonts w:hint="default"/>
          <w:lang w:val="en-US" w:eastAsia="zh-CN"/>
        </w:rPr>
      </w:pPr>
      <w:r>
        <w:drawing>
          <wp:inline distT="0" distB="0" distL="114300" distR="114300">
            <wp:extent cx="5268595" cy="1730375"/>
            <wp:effectExtent l="0" t="0" r="14605" b="22225"/>
            <wp:docPr id="3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1"/>
                    <pic:cNvPicPr>
                      <a:picLocks noChangeAspect="1"/>
                    </pic:cNvPicPr>
                  </pic:nvPicPr>
                  <pic:blipFill>
                    <a:blip r:embed="rId22"/>
                    <a:stretch>
                      <a:fillRect/>
                    </a:stretch>
                  </pic:blipFill>
                  <pic:spPr>
                    <a:xfrm>
                      <a:off x="0" y="0"/>
                      <a:ext cx="5268595" cy="1730375"/>
                    </a:xfrm>
                    <a:prstGeom prst="rect">
                      <a:avLst/>
                    </a:prstGeom>
                    <a:noFill/>
                    <a:ln w="9525">
                      <a:noFill/>
                    </a:ln>
                  </pic:spPr>
                </pic:pic>
              </a:graphicData>
            </a:graphic>
          </wp:inline>
        </w:drawing>
      </w:r>
    </w:p>
    <w:p>
      <w:pPr>
        <w:rPr>
          <w:rFonts w:asciiTheme="minorEastAsia" w:hAnsiTheme="minorEastAsia"/>
          <w:b/>
          <w:bCs/>
          <w:color w:val="FF0000"/>
        </w:rPr>
      </w:pPr>
    </w:p>
    <w:p>
      <w:pPr>
        <w:keepNext/>
        <w:keepLines/>
        <w:widowControl w:val="0"/>
        <w:spacing w:before="312" w:beforeLines="100"/>
        <w:jc w:val="both"/>
        <w:outlineLvl w:val="0"/>
        <w:rPr>
          <w:rFonts w:eastAsia="微软雅黑" w:asciiTheme="minorHAnsi" w:hAnsiTheme="minorHAnsi" w:cstheme="minorBidi"/>
          <w:b/>
          <w:bCs/>
          <w:color w:val="ED7D31" w:themeColor="accent2"/>
          <w:kern w:val="44"/>
          <w:sz w:val="24"/>
          <w:szCs w:val="44"/>
          <w:lang w:val="en-US" w:eastAsia="zh-Hans" w:bidi="ar-SA"/>
          <w14:textFill>
            <w14:solidFill>
              <w14:schemeClr w14:val="accent2"/>
            </w14:solidFill>
          </w14:textFill>
        </w:rPr>
      </w:pPr>
      <w:bookmarkStart w:id="43" w:name="_Toc27260"/>
      <w:r>
        <w:rPr>
          <w:rFonts w:hint="eastAsia" w:eastAsia="微软雅黑" w:asciiTheme="minorHAnsi" w:hAnsiTheme="minorHAnsi" w:cstheme="minorBidi"/>
          <w:b/>
          <w:bCs/>
          <w:color w:val="ED7D31" w:themeColor="accent2"/>
          <w:kern w:val="44"/>
          <w:sz w:val="24"/>
          <w:szCs w:val="44"/>
          <w:lang w:val="en-US" w:eastAsia="zh-Hans" w:bidi="ar-SA"/>
          <w14:textFill>
            <w14:solidFill>
              <w14:schemeClr w14:val="accent2"/>
            </w14:solidFill>
          </w14:textFill>
        </w:rPr>
        <w:t>常见问题汇总</w:t>
      </w:r>
      <w:bookmarkEnd w:id="43"/>
    </w:p>
    <w:p>
      <w:pPr>
        <w:spacing w:line="276" w:lineRule="auto"/>
        <w:rPr>
          <w:rFonts w:ascii="宋体" w:hAnsi="宋体" w:eastAsia="宋体" w:cs="宋体"/>
          <w:b/>
          <w:bCs/>
          <w:szCs w:val="22"/>
          <w:lang w:eastAsia="zh-Hans"/>
        </w:rPr>
      </w:pPr>
      <w:r>
        <w:rPr>
          <w:rFonts w:hint="eastAsia" w:ascii="宋体" w:hAnsi="宋体" w:eastAsia="宋体" w:cs="宋体"/>
          <w:b/>
          <w:bCs/>
          <w:szCs w:val="22"/>
          <w:lang w:eastAsia="zh-Hans"/>
        </w:rPr>
        <w:t>学生常见问题：</w:t>
      </w: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密码忘记了怎么办？</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系统提示“用户不存在”是什么意思？</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回复：一般是因为输入的用户名错误或您的账户信息没有录入到系统当中，您需要与教学点的负责老师联系帮您查询或新增账号信息。（操作方式：在“账号管理”中，可以进行账号信息的查询、修改与新增。）</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申报课题时搜索不到我的指导教师？</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当没有录入指导教师账号或指导教师所在专业与学生不匹配时会出现上述情况，您需要与教学点的负责老师联系查询和确认指导教师信息。（操作方式：在“账号管理”中，可以进行账号信息的查询、修改与新增。）</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申报课题或者其他环节显示无数据是什么情况？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回复：这种情况一般是上一环节未完成导致的（如开题报告的上一环节是任务书），需要检查任务书环节是否已经完成。如未完成可找到相应人完成即可。</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b/>
          <w:bCs/>
          <w:szCs w:val="22"/>
          <w:lang w:eastAsia="zh-Hans"/>
        </w:rPr>
      </w:pPr>
      <w:r>
        <w:rPr>
          <w:rFonts w:hint="eastAsia" w:ascii="宋体" w:hAnsi="宋体" w:eastAsia="宋体" w:cs="宋体"/>
          <w:szCs w:val="22"/>
          <w:lang w:eastAsia="zh-Hans"/>
        </w:rPr>
        <w:t>如何查看自己目前处于哪个流程阶段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回复：在每个流程的查询栏目内如有数据代表已进入该流程，可通过查看该条数据对应的状态字段知晓目前处于哪个状态下，显示待提交即为需要提交相关内容，显示待xx审核表示需等待对应审核教师审核即可。</w:t>
      </w:r>
    </w:p>
    <w:p>
      <w:pPr>
        <w:spacing w:line="276" w:lineRule="auto"/>
        <w:rPr>
          <w:rFonts w:ascii="宋体" w:hAnsi="宋体" w:eastAsia="宋体" w:cs="宋体"/>
          <w:b/>
          <w:bCs/>
          <w:szCs w:val="22"/>
          <w:lang w:eastAsia="zh-Hans"/>
        </w:rPr>
      </w:pPr>
    </w:p>
    <w:p>
      <w:pPr>
        <w:numPr>
          <w:ilvl w:val="0"/>
          <w:numId w:val="3"/>
        </w:numPr>
        <w:spacing w:line="276" w:lineRule="auto"/>
        <w:rPr>
          <w:rFonts w:ascii="宋体" w:hAnsi="宋体" w:eastAsia="宋体" w:cs="宋体"/>
          <w:b/>
          <w:bCs/>
          <w:szCs w:val="22"/>
          <w:lang w:eastAsia="zh-Hans"/>
        </w:rPr>
      </w:pPr>
      <w:r>
        <w:rPr>
          <w:rFonts w:hint="eastAsia" w:ascii="宋体" w:hAnsi="宋体" w:eastAsia="宋体" w:cs="宋体"/>
          <w:szCs w:val="22"/>
          <w:lang w:eastAsia="zh-Hans"/>
        </w:rPr>
        <w:t>如何知道目前自己是否需要进行系统操作并快捷处理待处理的事项？</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回复：点击首页，在</w:t>
      </w:r>
      <w:r>
        <w:rPr>
          <w:rFonts w:hint="eastAsia" w:ascii="宋体" w:hAnsi="宋体" w:eastAsia="宋体" w:cs="宋体"/>
          <w:color w:val="303030"/>
          <w:szCs w:val="22"/>
          <w:lang w:eastAsia="zh-Hans"/>
        </w:rPr>
        <w:t>下方有流程引导及待办事项模块，可查看所有流程的操作节点并可快捷跳转到需要操作的对应列表内，</w:t>
      </w:r>
      <w:r>
        <w:rPr>
          <w:rFonts w:hint="eastAsia" w:ascii="宋体" w:hAnsi="宋体" w:eastAsia="宋体" w:cs="宋体"/>
          <w:szCs w:val="22"/>
          <w:lang w:eastAsia="zh-Hans"/>
        </w:rPr>
        <w:t>当操作节点背景为黄色时表示目前需要处理，可点击该操作节点直接跳转到对应操作列表内进行操作。</w:t>
      </w:r>
    </w:p>
    <w:p>
      <w:pPr>
        <w:spacing w:line="276" w:lineRule="auto"/>
        <w:rPr>
          <w:rFonts w:ascii="宋体" w:hAnsi="宋体" w:eastAsia="宋体" w:cs="宋体"/>
          <w:szCs w:val="22"/>
          <w:lang w:eastAsia="zh-Hans"/>
        </w:rPr>
      </w:pPr>
    </w:p>
    <w:p>
      <w:pPr>
        <w:spacing w:line="276" w:lineRule="auto"/>
        <w:rPr>
          <w:rFonts w:ascii="宋体" w:hAnsi="宋体" w:eastAsia="宋体" w:cs="宋体"/>
          <w:color w:val="303030"/>
          <w:szCs w:val="22"/>
          <w:lang w:eastAsia="zh-Hans"/>
        </w:rPr>
      </w:pPr>
      <w:r>
        <w:rPr>
          <w:rFonts w:hint="eastAsia" w:ascii="宋体" w:hAnsi="宋体" w:eastAsia="宋体" w:cs="宋体"/>
          <w:b/>
          <w:bCs/>
          <w:color w:val="303030"/>
          <w:szCs w:val="22"/>
          <w:lang w:eastAsia="zh-Hans"/>
        </w:rPr>
        <w:t>7、</w:t>
      </w:r>
      <w:r>
        <w:rPr>
          <w:rFonts w:hint="eastAsia" w:ascii="宋体" w:hAnsi="宋体" w:eastAsia="宋体" w:cs="宋体"/>
          <w:color w:val="303030"/>
          <w:szCs w:val="22"/>
          <w:lang w:eastAsia="zh-Hans"/>
        </w:rPr>
        <w:t>如已操作过的流程需重新编辑应如何处理？</w:t>
      </w:r>
    </w:p>
    <w:p>
      <w:pPr>
        <w:spacing w:line="276" w:lineRule="auto"/>
        <w:rPr>
          <w:rFonts w:ascii="宋体" w:hAnsi="宋体" w:eastAsia="宋体" w:cs="宋体"/>
          <w:szCs w:val="22"/>
          <w:lang w:eastAsia="zh-Hans"/>
        </w:rPr>
      </w:pPr>
      <w:r>
        <w:rPr>
          <w:rFonts w:hint="eastAsia" w:ascii="宋体" w:hAnsi="宋体" w:eastAsia="宋体" w:cs="宋体"/>
          <w:color w:val="303030"/>
          <w:szCs w:val="22"/>
          <w:lang w:eastAsia="zh-Hans"/>
        </w:rPr>
        <w:t>回复：当已操作完成了相关的流程，后面需重新编辑的情况可联系教学点相关负责老师将流程进行流转回重新提交的状态下</w:t>
      </w:r>
      <w:r>
        <w:rPr>
          <w:rFonts w:hint="eastAsia" w:ascii="宋体" w:hAnsi="宋体" w:eastAsia="宋体" w:cs="宋体"/>
          <w:szCs w:val="22"/>
          <w:lang w:eastAsia="zh-Hans"/>
        </w:rPr>
        <w:t>（操作方式：在每个流程的查询列表中，点击流转到按钮可选择流转回重新提交、审核状态。）</w:t>
      </w:r>
    </w:p>
    <w:p>
      <w:pPr>
        <w:spacing w:line="276" w:lineRule="auto"/>
        <w:rPr>
          <w:rFonts w:ascii="宋体" w:hAnsi="宋体" w:eastAsia="宋体" w:cs="宋体"/>
          <w:szCs w:val="22"/>
          <w:lang w:eastAsia="zh-Hans"/>
        </w:rPr>
      </w:pPr>
    </w:p>
    <w:p>
      <w:pPr>
        <w:numPr>
          <w:ilvl w:val="0"/>
          <w:numId w:val="4"/>
        </w:numPr>
        <w:spacing w:line="276" w:lineRule="auto"/>
        <w:rPr>
          <w:rFonts w:ascii="宋体" w:hAnsi="宋体" w:eastAsia="宋体" w:cs="宋体"/>
          <w:szCs w:val="22"/>
          <w:lang w:eastAsia="zh-Hans"/>
        </w:rPr>
      </w:pPr>
      <w:r>
        <w:rPr>
          <w:rFonts w:hint="eastAsia" w:ascii="宋体" w:hAnsi="宋体" w:eastAsia="宋体" w:cs="宋体"/>
          <w:szCs w:val="22"/>
          <w:lang w:eastAsia="zh-Hans"/>
        </w:rPr>
        <w:t>如登陆时点击登陆按钮没反应，或者在提交时点击提交按钮没反应如何处理？</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回复：此情况属于浏览器问题，请按住Ctrl+Shift+Delete清理浏览器缓存，再刷新该页面重新登录，或者换个浏览器，不使用Safari、ie和360兼容模式</w:t>
      </w:r>
    </w:p>
    <w:p>
      <w:pPr>
        <w:spacing w:line="276" w:lineRule="auto"/>
        <w:rPr>
          <w:rFonts w:ascii="宋体" w:hAnsi="宋体" w:eastAsia="宋体" w:cs="宋体"/>
          <w:szCs w:val="22"/>
          <w:lang w:eastAsia="zh-Hans"/>
        </w:rPr>
      </w:pPr>
    </w:p>
    <w:p>
      <w:pPr>
        <w:spacing w:line="276" w:lineRule="auto"/>
        <w:rPr>
          <w:rFonts w:ascii="宋体" w:hAnsi="宋体" w:eastAsia="宋体" w:cs="宋体"/>
          <w:b/>
          <w:bCs/>
          <w:szCs w:val="22"/>
          <w:lang w:eastAsia="zh-Hans"/>
        </w:rPr>
      </w:pPr>
      <w:r>
        <w:rPr>
          <w:rFonts w:hint="eastAsia" w:ascii="宋体" w:hAnsi="宋体" w:eastAsia="宋体" w:cs="宋体"/>
          <w:b/>
          <w:bCs/>
          <w:szCs w:val="22"/>
          <w:lang w:eastAsia="zh-Hans"/>
        </w:rPr>
        <w:t>教师常见问题：</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1、密码忘记了怎么办？</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szCs w:val="22"/>
          <w:lang w:eastAsia="zh-Hans"/>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2、系统提示“用户不存在”是什么意思？</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回复：一般是因为输入的用户名错误或您的账户信息没有录入到系统当中，您需要与教学点的负责老师联系帮您查询或新增账号信息。（操作方式：在“账号管理”中，可以进行账号信息的查询、修改与新增。）</w:t>
      </w:r>
    </w:p>
    <w:p>
      <w:pPr>
        <w:pStyle w:val="24"/>
        <w:spacing w:line="276" w:lineRule="auto"/>
        <w:ind w:firstLine="0" w:firstLineChars="0"/>
        <w:rPr>
          <w:rFonts w:ascii="宋体" w:hAnsi="宋体" w:eastAsia="宋体" w:cs="宋体"/>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3、审核列表显示无数据是什么情况？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回复：这种情况一般是学生还未提交导致的，可查看查询列表内的状态，显示为待提交即为学生还未提交，等待提交后即可进行审核。</w:t>
      </w:r>
    </w:p>
    <w:p>
      <w:pPr>
        <w:pStyle w:val="24"/>
        <w:spacing w:line="276" w:lineRule="auto"/>
        <w:ind w:firstLine="0" w:firstLineChars="0"/>
        <w:rPr>
          <w:rFonts w:ascii="宋体" w:hAnsi="宋体" w:eastAsia="宋体" w:cs="宋体"/>
        </w:rPr>
      </w:pPr>
    </w:p>
    <w:p>
      <w:pPr>
        <w:spacing w:line="276" w:lineRule="auto"/>
        <w:rPr>
          <w:rFonts w:ascii="宋体" w:hAnsi="宋体" w:eastAsia="宋体" w:cs="宋体"/>
          <w:b/>
          <w:bCs/>
          <w:szCs w:val="22"/>
          <w:lang w:eastAsia="zh-Hans"/>
        </w:rPr>
      </w:pPr>
      <w:r>
        <w:rPr>
          <w:rFonts w:hint="eastAsia" w:ascii="宋体" w:hAnsi="宋体" w:eastAsia="宋体" w:cs="宋体"/>
          <w:szCs w:val="22"/>
          <w:lang w:eastAsia="zh-Hans"/>
        </w:rPr>
        <w:t>4、如何知道目前自己是否需要进行系统操作并快捷处理待处理的事项？</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回复：点击首页，在</w:t>
      </w:r>
      <w:r>
        <w:rPr>
          <w:rFonts w:hint="eastAsia" w:ascii="宋体" w:hAnsi="宋体" w:eastAsia="宋体" w:cs="宋体"/>
          <w:color w:val="303030"/>
          <w:szCs w:val="22"/>
          <w:lang w:eastAsia="zh-Hans"/>
        </w:rPr>
        <w:t>下方有流程引导及待办事项模块，可查看所有流程的操作节点并可快捷跳转到需要操作的对应列表内，</w:t>
      </w:r>
      <w:r>
        <w:rPr>
          <w:rFonts w:hint="eastAsia" w:ascii="宋体" w:hAnsi="宋体" w:eastAsia="宋体" w:cs="宋体"/>
          <w:szCs w:val="22"/>
          <w:lang w:eastAsia="zh-Hans"/>
        </w:rPr>
        <w:t>当操作节点背景为黄色时表示目前需要处理，可点击该操作节点直接跳转到对应操作列表内进行操作。</w:t>
      </w:r>
    </w:p>
    <w:p>
      <w:pPr>
        <w:spacing w:line="276" w:lineRule="auto"/>
        <w:rPr>
          <w:rFonts w:ascii="宋体" w:hAnsi="宋体" w:eastAsia="宋体" w:cs="宋体"/>
          <w:szCs w:val="22"/>
          <w:lang w:eastAsia="zh-Hans"/>
        </w:rPr>
      </w:pPr>
    </w:p>
    <w:p>
      <w:pPr>
        <w:spacing w:line="276" w:lineRule="auto"/>
        <w:rPr>
          <w:rFonts w:ascii="宋体" w:hAnsi="宋体" w:eastAsia="宋体" w:cs="宋体"/>
          <w:color w:val="303030"/>
          <w:szCs w:val="22"/>
          <w:lang w:eastAsia="zh-Hans"/>
        </w:rPr>
      </w:pPr>
      <w:r>
        <w:rPr>
          <w:rFonts w:hint="eastAsia" w:ascii="宋体" w:hAnsi="宋体" w:eastAsia="宋体" w:cs="宋体"/>
          <w:b/>
          <w:bCs/>
          <w:color w:val="303030"/>
          <w:szCs w:val="22"/>
          <w:lang w:eastAsia="zh-Hans"/>
        </w:rPr>
        <w:t>5、</w:t>
      </w:r>
      <w:r>
        <w:rPr>
          <w:rFonts w:hint="eastAsia" w:ascii="宋体" w:hAnsi="宋体" w:eastAsia="宋体" w:cs="宋体"/>
          <w:color w:val="303030"/>
          <w:szCs w:val="22"/>
          <w:lang w:eastAsia="zh-Hans"/>
        </w:rPr>
        <w:t>如已操作过的流程需重新编辑应如何处理？</w:t>
      </w:r>
    </w:p>
    <w:p>
      <w:pPr>
        <w:spacing w:line="276" w:lineRule="auto"/>
        <w:rPr>
          <w:rFonts w:ascii="宋体" w:hAnsi="宋体" w:eastAsia="宋体" w:cs="宋体"/>
          <w:szCs w:val="22"/>
          <w:lang w:eastAsia="zh-Hans"/>
        </w:rPr>
      </w:pPr>
      <w:r>
        <w:rPr>
          <w:rFonts w:hint="eastAsia" w:ascii="宋体" w:hAnsi="宋体" w:eastAsia="宋体" w:cs="宋体"/>
          <w:color w:val="303030"/>
          <w:szCs w:val="22"/>
          <w:lang w:eastAsia="zh-Hans"/>
        </w:rPr>
        <w:t>回复：当已操作完成了相关的流程，后面需重新编辑的情况可联系教学点相关负责老师将流程进行流转回重新提交的状态下</w:t>
      </w:r>
      <w:r>
        <w:rPr>
          <w:rFonts w:hint="eastAsia" w:ascii="宋体" w:hAnsi="宋体" w:eastAsia="宋体" w:cs="宋体"/>
          <w:szCs w:val="22"/>
          <w:lang w:eastAsia="zh-Hans"/>
        </w:rPr>
        <w:t>（操作方式：在每个流程的查询列表中，点击流转到按钮可选择流转回重新提交、审核状态。）</w:t>
      </w:r>
    </w:p>
    <w:p>
      <w:pPr>
        <w:spacing w:line="276" w:lineRule="auto"/>
        <w:rPr>
          <w:rFonts w:ascii="宋体" w:hAnsi="宋体" w:eastAsia="宋体" w:cs="宋体"/>
          <w:szCs w:val="22"/>
          <w:lang w:eastAsia="zh-Hans"/>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6、如登陆时点击登陆按钮没反应，或者在提交时点击提交按钮没反应如何处理？</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回复：此情况属于浏览器问题，请按住Ctrl+Shift+Delete清理浏览器缓存，再刷新该页面重新登录，或者换个浏览器，不使用Safari、ie和360兼容模式</w:t>
      </w:r>
    </w:p>
    <w:p/>
    <w:p>
      <w:pPr>
        <w:rPr>
          <w:rFonts w:asciiTheme="minorEastAsia" w:hAnsiTheme="minorEastAsia"/>
          <w:b/>
          <w:bCs/>
          <w:color w:val="FF0000"/>
        </w:rPr>
      </w:pPr>
    </w:p>
    <w:p>
      <w:pPr>
        <w:spacing w:line="276" w:lineRule="auto"/>
        <w:ind w:firstLine="420" w:firstLineChars="200"/>
        <w:rPr>
          <w:rFonts w:hint="eastAsia"/>
          <w:lang w:val="en-US" w:eastAsia="zh-CN"/>
        </w:rPr>
      </w:pPr>
    </w:p>
    <w:p>
      <w:pPr>
        <w:spacing w:line="276" w:lineRule="auto"/>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2" name="文本框 6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wnAOg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8JwDoKwIAAFcEAAAOAAAAAAAAAAEAIAAAAB8BAABkcnMvZTJvRG9jLnhtbFBLBQYAAAAABgAG&#10;AFkBAAC8BQAAAAA=&#10;">
              <v:fill on="f" focussize="0,0"/>
              <v:stroke on="f" weight="0.5pt"/>
              <v:imagedata o:title=""/>
              <o:lock v:ext="edit" aspectratio="f"/>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9CD7730"/>
    <w:multiLevelType w:val="multilevel"/>
    <w:tmpl w:val="19CD7730"/>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51B6EA52"/>
    <w:multiLevelType w:val="singleLevel"/>
    <w:tmpl w:val="51B6EA52"/>
    <w:lvl w:ilvl="0" w:tentative="0">
      <w:start w:val="3"/>
      <w:numFmt w:val="decimal"/>
      <w:suff w:val="space"/>
      <w:lvlText w:val="第%1部分"/>
      <w:lvlJc w:val="left"/>
    </w:lvl>
  </w:abstractNum>
  <w:abstractNum w:abstractNumId="2">
    <w:nsid w:val="61F0FAD2"/>
    <w:multiLevelType w:val="singleLevel"/>
    <w:tmpl w:val="61F0FAD2"/>
    <w:lvl w:ilvl="0" w:tentative="0">
      <w:start w:val="1"/>
      <w:numFmt w:val="decimal"/>
      <w:suff w:val="nothing"/>
      <w:lvlText w:val="%1、"/>
      <w:lvlJc w:val="left"/>
    </w:lvl>
  </w:abstractNum>
  <w:abstractNum w:abstractNumId="3">
    <w:nsid w:val="61F0FF44"/>
    <w:multiLevelType w:val="singleLevel"/>
    <w:tmpl w:val="61F0FF44"/>
    <w:lvl w:ilvl="0" w:tentative="0">
      <w:start w:val="8"/>
      <w:numFmt w:val="decimal"/>
      <w:suff w:val="nothing"/>
      <w:lvlText w:val="%1、"/>
      <w:lvlJc w:val="left"/>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I0YmZjYTZkZjgzMTdlNmM4NzM4MzI2MTViYmE2OGEifQ=="/>
  </w:docVars>
  <w:rsids>
    <w:rsidRoot w:val="001110DB"/>
    <w:rsid w:val="0000196F"/>
    <w:rsid w:val="00002443"/>
    <w:rsid w:val="000038AB"/>
    <w:rsid w:val="00006015"/>
    <w:rsid w:val="000134B2"/>
    <w:rsid w:val="00013743"/>
    <w:rsid w:val="000138AE"/>
    <w:rsid w:val="000168CD"/>
    <w:rsid w:val="00017AE2"/>
    <w:rsid w:val="00022BC4"/>
    <w:rsid w:val="00025077"/>
    <w:rsid w:val="00030D2B"/>
    <w:rsid w:val="00030DEC"/>
    <w:rsid w:val="00040E7E"/>
    <w:rsid w:val="00043172"/>
    <w:rsid w:val="000435B5"/>
    <w:rsid w:val="00045BA9"/>
    <w:rsid w:val="0004615E"/>
    <w:rsid w:val="00046A4A"/>
    <w:rsid w:val="00051E53"/>
    <w:rsid w:val="000530C9"/>
    <w:rsid w:val="00066332"/>
    <w:rsid w:val="00067436"/>
    <w:rsid w:val="0007335E"/>
    <w:rsid w:val="00073512"/>
    <w:rsid w:val="000754FE"/>
    <w:rsid w:val="00075712"/>
    <w:rsid w:val="0008198A"/>
    <w:rsid w:val="000825BD"/>
    <w:rsid w:val="00083F64"/>
    <w:rsid w:val="000855EA"/>
    <w:rsid w:val="00085E01"/>
    <w:rsid w:val="00086545"/>
    <w:rsid w:val="00087072"/>
    <w:rsid w:val="00090B25"/>
    <w:rsid w:val="0009160D"/>
    <w:rsid w:val="00093A51"/>
    <w:rsid w:val="00094AEC"/>
    <w:rsid w:val="000A038D"/>
    <w:rsid w:val="000A2920"/>
    <w:rsid w:val="000A4C4E"/>
    <w:rsid w:val="000A5967"/>
    <w:rsid w:val="000B1158"/>
    <w:rsid w:val="000B30EA"/>
    <w:rsid w:val="000B39EE"/>
    <w:rsid w:val="000C1F1C"/>
    <w:rsid w:val="000C2046"/>
    <w:rsid w:val="000C3BE0"/>
    <w:rsid w:val="000C4591"/>
    <w:rsid w:val="000C624C"/>
    <w:rsid w:val="000D07C3"/>
    <w:rsid w:val="000D0D18"/>
    <w:rsid w:val="000D0D8C"/>
    <w:rsid w:val="000D1905"/>
    <w:rsid w:val="000D207F"/>
    <w:rsid w:val="000D20D0"/>
    <w:rsid w:val="000D304F"/>
    <w:rsid w:val="000D3812"/>
    <w:rsid w:val="000D55E4"/>
    <w:rsid w:val="000E0D0C"/>
    <w:rsid w:val="000E2F41"/>
    <w:rsid w:val="000E319C"/>
    <w:rsid w:val="000E3A4C"/>
    <w:rsid w:val="000E68A9"/>
    <w:rsid w:val="000F0DCC"/>
    <w:rsid w:val="000F103C"/>
    <w:rsid w:val="000F2886"/>
    <w:rsid w:val="000F2B7B"/>
    <w:rsid w:val="000F2F12"/>
    <w:rsid w:val="000F4721"/>
    <w:rsid w:val="000F4BC9"/>
    <w:rsid w:val="000F54FD"/>
    <w:rsid w:val="000F5984"/>
    <w:rsid w:val="000F5AB7"/>
    <w:rsid w:val="000F6286"/>
    <w:rsid w:val="000F70B3"/>
    <w:rsid w:val="000F7DDE"/>
    <w:rsid w:val="00100709"/>
    <w:rsid w:val="001029C8"/>
    <w:rsid w:val="001033B4"/>
    <w:rsid w:val="00103827"/>
    <w:rsid w:val="00110BB6"/>
    <w:rsid w:val="001110DB"/>
    <w:rsid w:val="00112E1E"/>
    <w:rsid w:val="001136ED"/>
    <w:rsid w:val="001208A5"/>
    <w:rsid w:val="00120B3B"/>
    <w:rsid w:val="00123079"/>
    <w:rsid w:val="00123521"/>
    <w:rsid w:val="00123B70"/>
    <w:rsid w:val="00124019"/>
    <w:rsid w:val="0012403A"/>
    <w:rsid w:val="00124FEE"/>
    <w:rsid w:val="001313A0"/>
    <w:rsid w:val="001335AE"/>
    <w:rsid w:val="00133F15"/>
    <w:rsid w:val="0013720C"/>
    <w:rsid w:val="00137B72"/>
    <w:rsid w:val="001408A5"/>
    <w:rsid w:val="00142640"/>
    <w:rsid w:val="00142A44"/>
    <w:rsid w:val="00142B11"/>
    <w:rsid w:val="0014443A"/>
    <w:rsid w:val="00150D93"/>
    <w:rsid w:val="001519AA"/>
    <w:rsid w:val="0015316A"/>
    <w:rsid w:val="00153683"/>
    <w:rsid w:val="00157147"/>
    <w:rsid w:val="001604CB"/>
    <w:rsid w:val="0016448A"/>
    <w:rsid w:val="00165F53"/>
    <w:rsid w:val="00171439"/>
    <w:rsid w:val="0017541F"/>
    <w:rsid w:val="00175D5F"/>
    <w:rsid w:val="00176566"/>
    <w:rsid w:val="0017784A"/>
    <w:rsid w:val="00180BC2"/>
    <w:rsid w:val="00190BEF"/>
    <w:rsid w:val="0019610C"/>
    <w:rsid w:val="00196879"/>
    <w:rsid w:val="001A0F79"/>
    <w:rsid w:val="001A31B2"/>
    <w:rsid w:val="001A61BE"/>
    <w:rsid w:val="001B29D9"/>
    <w:rsid w:val="001B2AAD"/>
    <w:rsid w:val="001B4EB2"/>
    <w:rsid w:val="001B6B22"/>
    <w:rsid w:val="001B7D41"/>
    <w:rsid w:val="001C04AA"/>
    <w:rsid w:val="001C1154"/>
    <w:rsid w:val="001C1FCC"/>
    <w:rsid w:val="001C4997"/>
    <w:rsid w:val="001C6EF6"/>
    <w:rsid w:val="001C7892"/>
    <w:rsid w:val="001D16D2"/>
    <w:rsid w:val="001D1E74"/>
    <w:rsid w:val="001D433D"/>
    <w:rsid w:val="001D67D6"/>
    <w:rsid w:val="001E7DEE"/>
    <w:rsid w:val="001F25E2"/>
    <w:rsid w:val="001F585A"/>
    <w:rsid w:val="001F68F9"/>
    <w:rsid w:val="001F7343"/>
    <w:rsid w:val="002005DF"/>
    <w:rsid w:val="00205FB7"/>
    <w:rsid w:val="00210518"/>
    <w:rsid w:val="0021199A"/>
    <w:rsid w:val="00211F5D"/>
    <w:rsid w:val="00212AB0"/>
    <w:rsid w:val="00214110"/>
    <w:rsid w:val="00214380"/>
    <w:rsid w:val="0021613D"/>
    <w:rsid w:val="00216188"/>
    <w:rsid w:val="0022124E"/>
    <w:rsid w:val="0022520E"/>
    <w:rsid w:val="00225DD4"/>
    <w:rsid w:val="00232D22"/>
    <w:rsid w:val="00235026"/>
    <w:rsid w:val="00241414"/>
    <w:rsid w:val="00242DE8"/>
    <w:rsid w:val="002457A3"/>
    <w:rsid w:val="00246259"/>
    <w:rsid w:val="00246A32"/>
    <w:rsid w:val="00246BCA"/>
    <w:rsid w:val="00250C8B"/>
    <w:rsid w:val="002512C2"/>
    <w:rsid w:val="00252E7C"/>
    <w:rsid w:val="00257A78"/>
    <w:rsid w:val="0026079B"/>
    <w:rsid w:val="00264243"/>
    <w:rsid w:val="002677D5"/>
    <w:rsid w:val="00273A8F"/>
    <w:rsid w:val="00274F28"/>
    <w:rsid w:val="00275641"/>
    <w:rsid w:val="0027678C"/>
    <w:rsid w:val="0027730E"/>
    <w:rsid w:val="0028196A"/>
    <w:rsid w:val="002850F5"/>
    <w:rsid w:val="00286703"/>
    <w:rsid w:val="00293589"/>
    <w:rsid w:val="00293C74"/>
    <w:rsid w:val="00297CDD"/>
    <w:rsid w:val="002A554A"/>
    <w:rsid w:val="002A5580"/>
    <w:rsid w:val="002B24BC"/>
    <w:rsid w:val="002B539D"/>
    <w:rsid w:val="002B6239"/>
    <w:rsid w:val="002B72A6"/>
    <w:rsid w:val="002C068A"/>
    <w:rsid w:val="002C0BEB"/>
    <w:rsid w:val="002D6C04"/>
    <w:rsid w:val="002D73FF"/>
    <w:rsid w:val="002E7401"/>
    <w:rsid w:val="002F054F"/>
    <w:rsid w:val="002F1AAD"/>
    <w:rsid w:val="002F2FC0"/>
    <w:rsid w:val="002F34BE"/>
    <w:rsid w:val="002F3AA6"/>
    <w:rsid w:val="002F4A58"/>
    <w:rsid w:val="00300B22"/>
    <w:rsid w:val="003020C2"/>
    <w:rsid w:val="0030380A"/>
    <w:rsid w:val="00303EF9"/>
    <w:rsid w:val="00305406"/>
    <w:rsid w:val="0030555A"/>
    <w:rsid w:val="00305F20"/>
    <w:rsid w:val="00307CF6"/>
    <w:rsid w:val="00307D36"/>
    <w:rsid w:val="00320EC5"/>
    <w:rsid w:val="00323B1E"/>
    <w:rsid w:val="003258EB"/>
    <w:rsid w:val="00325ECA"/>
    <w:rsid w:val="0032637C"/>
    <w:rsid w:val="0033031A"/>
    <w:rsid w:val="003410A4"/>
    <w:rsid w:val="003412BD"/>
    <w:rsid w:val="00344835"/>
    <w:rsid w:val="0034528A"/>
    <w:rsid w:val="00345D54"/>
    <w:rsid w:val="00347C27"/>
    <w:rsid w:val="00351035"/>
    <w:rsid w:val="00352D0B"/>
    <w:rsid w:val="0035359F"/>
    <w:rsid w:val="00355196"/>
    <w:rsid w:val="00355724"/>
    <w:rsid w:val="00357E69"/>
    <w:rsid w:val="00361EAB"/>
    <w:rsid w:val="00363415"/>
    <w:rsid w:val="00364FF2"/>
    <w:rsid w:val="003672C0"/>
    <w:rsid w:val="00367967"/>
    <w:rsid w:val="00372441"/>
    <w:rsid w:val="00384B44"/>
    <w:rsid w:val="00385483"/>
    <w:rsid w:val="003874B2"/>
    <w:rsid w:val="003901AD"/>
    <w:rsid w:val="003907CB"/>
    <w:rsid w:val="00392768"/>
    <w:rsid w:val="00394250"/>
    <w:rsid w:val="003947EF"/>
    <w:rsid w:val="00394855"/>
    <w:rsid w:val="003949E4"/>
    <w:rsid w:val="00394E21"/>
    <w:rsid w:val="003964E0"/>
    <w:rsid w:val="003A4CC6"/>
    <w:rsid w:val="003A7FF1"/>
    <w:rsid w:val="003B14DF"/>
    <w:rsid w:val="003B1672"/>
    <w:rsid w:val="003B26FF"/>
    <w:rsid w:val="003B372F"/>
    <w:rsid w:val="003C07A7"/>
    <w:rsid w:val="003C4BD2"/>
    <w:rsid w:val="003C75DE"/>
    <w:rsid w:val="003C7662"/>
    <w:rsid w:val="003D07B8"/>
    <w:rsid w:val="003D366D"/>
    <w:rsid w:val="003D37DD"/>
    <w:rsid w:val="003D4D14"/>
    <w:rsid w:val="003D70C8"/>
    <w:rsid w:val="003E22CB"/>
    <w:rsid w:val="003E3D57"/>
    <w:rsid w:val="003F1033"/>
    <w:rsid w:val="003F1A0C"/>
    <w:rsid w:val="003F2117"/>
    <w:rsid w:val="003F34AD"/>
    <w:rsid w:val="003F3B9B"/>
    <w:rsid w:val="003F7771"/>
    <w:rsid w:val="00402B48"/>
    <w:rsid w:val="00404E34"/>
    <w:rsid w:val="00411150"/>
    <w:rsid w:val="00411820"/>
    <w:rsid w:val="004121A5"/>
    <w:rsid w:val="004158AC"/>
    <w:rsid w:val="0041662F"/>
    <w:rsid w:val="00420FFB"/>
    <w:rsid w:val="00420FFD"/>
    <w:rsid w:val="00425BA3"/>
    <w:rsid w:val="0042617E"/>
    <w:rsid w:val="004276A2"/>
    <w:rsid w:val="00430300"/>
    <w:rsid w:val="00434A82"/>
    <w:rsid w:val="00435276"/>
    <w:rsid w:val="0043612B"/>
    <w:rsid w:val="00436D92"/>
    <w:rsid w:val="00437E2F"/>
    <w:rsid w:val="0044101C"/>
    <w:rsid w:val="00443F50"/>
    <w:rsid w:val="00447909"/>
    <w:rsid w:val="00447BCB"/>
    <w:rsid w:val="004506CF"/>
    <w:rsid w:val="0045239C"/>
    <w:rsid w:val="0045358D"/>
    <w:rsid w:val="00456CC6"/>
    <w:rsid w:val="0046007C"/>
    <w:rsid w:val="00460EFB"/>
    <w:rsid w:val="00462E0B"/>
    <w:rsid w:val="00463232"/>
    <w:rsid w:val="0046426F"/>
    <w:rsid w:val="0046431F"/>
    <w:rsid w:val="00464860"/>
    <w:rsid w:val="00464CCA"/>
    <w:rsid w:val="00470BAC"/>
    <w:rsid w:val="004742E7"/>
    <w:rsid w:val="00476BEE"/>
    <w:rsid w:val="004772BC"/>
    <w:rsid w:val="004773AE"/>
    <w:rsid w:val="00477ACE"/>
    <w:rsid w:val="004814D0"/>
    <w:rsid w:val="00481539"/>
    <w:rsid w:val="00494F87"/>
    <w:rsid w:val="004A0771"/>
    <w:rsid w:val="004A09FD"/>
    <w:rsid w:val="004A21E9"/>
    <w:rsid w:val="004A4D83"/>
    <w:rsid w:val="004A54CD"/>
    <w:rsid w:val="004B0670"/>
    <w:rsid w:val="004B089A"/>
    <w:rsid w:val="004B16DA"/>
    <w:rsid w:val="004B553D"/>
    <w:rsid w:val="004B7CD3"/>
    <w:rsid w:val="004C1ACB"/>
    <w:rsid w:val="004C1E90"/>
    <w:rsid w:val="004C2314"/>
    <w:rsid w:val="004C494C"/>
    <w:rsid w:val="004C5A10"/>
    <w:rsid w:val="004C5E6C"/>
    <w:rsid w:val="004C6267"/>
    <w:rsid w:val="004C7A88"/>
    <w:rsid w:val="004D2D0E"/>
    <w:rsid w:val="004D3B8F"/>
    <w:rsid w:val="004D3C95"/>
    <w:rsid w:val="004D4184"/>
    <w:rsid w:val="004E0B33"/>
    <w:rsid w:val="004E45EB"/>
    <w:rsid w:val="004E7DF0"/>
    <w:rsid w:val="004F1DA2"/>
    <w:rsid w:val="004F215C"/>
    <w:rsid w:val="004F2923"/>
    <w:rsid w:val="004F2A8C"/>
    <w:rsid w:val="004F3B46"/>
    <w:rsid w:val="004F610D"/>
    <w:rsid w:val="0050680E"/>
    <w:rsid w:val="00510B14"/>
    <w:rsid w:val="00510EA9"/>
    <w:rsid w:val="00511090"/>
    <w:rsid w:val="00512B35"/>
    <w:rsid w:val="00513DB6"/>
    <w:rsid w:val="00516A14"/>
    <w:rsid w:val="005207FA"/>
    <w:rsid w:val="005249C1"/>
    <w:rsid w:val="00526765"/>
    <w:rsid w:val="005303EE"/>
    <w:rsid w:val="00531EF5"/>
    <w:rsid w:val="00531F1A"/>
    <w:rsid w:val="0053631C"/>
    <w:rsid w:val="005377FA"/>
    <w:rsid w:val="00537A8E"/>
    <w:rsid w:val="00540DA8"/>
    <w:rsid w:val="005448DC"/>
    <w:rsid w:val="005461AC"/>
    <w:rsid w:val="00546C07"/>
    <w:rsid w:val="00550D8F"/>
    <w:rsid w:val="00551819"/>
    <w:rsid w:val="00552B21"/>
    <w:rsid w:val="00553EF0"/>
    <w:rsid w:val="005550DC"/>
    <w:rsid w:val="00555533"/>
    <w:rsid w:val="0055637E"/>
    <w:rsid w:val="005563DB"/>
    <w:rsid w:val="00557568"/>
    <w:rsid w:val="00560343"/>
    <w:rsid w:val="00570E4D"/>
    <w:rsid w:val="00571DCD"/>
    <w:rsid w:val="00572DEC"/>
    <w:rsid w:val="0057307C"/>
    <w:rsid w:val="00573598"/>
    <w:rsid w:val="00574788"/>
    <w:rsid w:val="00574F51"/>
    <w:rsid w:val="00584C29"/>
    <w:rsid w:val="0058746A"/>
    <w:rsid w:val="00592ECC"/>
    <w:rsid w:val="005946FE"/>
    <w:rsid w:val="005949A2"/>
    <w:rsid w:val="00596004"/>
    <w:rsid w:val="00597133"/>
    <w:rsid w:val="00597CFD"/>
    <w:rsid w:val="005A094C"/>
    <w:rsid w:val="005A2D4F"/>
    <w:rsid w:val="005A3E98"/>
    <w:rsid w:val="005A7DF0"/>
    <w:rsid w:val="005B1CD1"/>
    <w:rsid w:val="005B3311"/>
    <w:rsid w:val="005B78F6"/>
    <w:rsid w:val="005C41B0"/>
    <w:rsid w:val="005C7DF3"/>
    <w:rsid w:val="005D1C0D"/>
    <w:rsid w:val="005D5C02"/>
    <w:rsid w:val="005D6FB2"/>
    <w:rsid w:val="005E244F"/>
    <w:rsid w:val="005F05B1"/>
    <w:rsid w:val="005F1AFD"/>
    <w:rsid w:val="005F1D28"/>
    <w:rsid w:val="005F5C10"/>
    <w:rsid w:val="005F6893"/>
    <w:rsid w:val="00604D4D"/>
    <w:rsid w:val="006065F1"/>
    <w:rsid w:val="0060757B"/>
    <w:rsid w:val="0060793B"/>
    <w:rsid w:val="00610074"/>
    <w:rsid w:val="006116EE"/>
    <w:rsid w:val="00614B93"/>
    <w:rsid w:val="00617DD6"/>
    <w:rsid w:val="00620974"/>
    <w:rsid w:val="00622C02"/>
    <w:rsid w:val="006245EF"/>
    <w:rsid w:val="00624F89"/>
    <w:rsid w:val="00625A3E"/>
    <w:rsid w:val="0063261D"/>
    <w:rsid w:val="00640402"/>
    <w:rsid w:val="00642262"/>
    <w:rsid w:val="00642899"/>
    <w:rsid w:val="00642CC3"/>
    <w:rsid w:val="00644E0C"/>
    <w:rsid w:val="0064590A"/>
    <w:rsid w:val="00651E0A"/>
    <w:rsid w:val="00664B34"/>
    <w:rsid w:val="00665E74"/>
    <w:rsid w:val="0066717F"/>
    <w:rsid w:val="00673716"/>
    <w:rsid w:val="006763AB"/>
    <w:rsid w:val="00676D2B"/>
    <w:rsid w:val="0068080D"/>
    <w:rsid w:val="00680E3A"/>
    <w:rsid w:val="006846D5"/>
    <w:rsid w:val="006849C0"/>
    <w:rsid w:val="00684E2D"/>
    <w:rsid w:val="00690CCA"/>
    <w:rsid w:val="006911BB"/>
    <w:rsid w:val="006917F3"/>
    <w:rsid w:val="006932B8"/>
    <w:rsid w:val="00693338"/>
    <w:rsid w:val="00695A7E"/>
    <w:rsid w:val="006A2027"/>
    <w:rsid w:val="006A65CA"/>
    <w:rsid w:val="006B13CE"/>
    <w:rsid w:val="006B220C"/>
    <w:rsid w:val="006B512F"/>
    <w:rsid w:val="006C10DC"/>
    <w:rsid w:val="006C1267"/>
    <w:rsid w:val="006C2035"/>
    <w:rsid w:val="006C2494"/>
    <w:rsid w:val="006C5266"/>
    <w:rsid w:val="006C6BF9"/>
    <w:rsid w:val="006C7E9C"/>
    <w:rsid w:val="006D1439"/>
    <w:rsid w:val="006D277C"/>
    <w:rsid w:val="006D354C"/>
    <w:rsid w:val="006E061A"/>
    <w:rsid w:val="006E3020"/>
    <w:rsid w:val="006E6525"/>
    <w:rsid w:val="006E7492"/>
    <w:rsid w:val="006F2A29"/>
    <w:rsid w:val="006F3479"/>
    <w:rsid w:val="006F3492"/>
    <w:rsid w:val="006F5103"/>
    <w:rsid w:val="006F650E"/>
    <w:rsid w:val="0070109A"/>
    <w:rsid w:val="0070172F"/>
    <w:rsid w:val="00702DD4"/>
    <w:rsid w:val="0070324C"/>
    <w:rsid w:val="00706066"/>
    <w:rsid w:val="00707F31"/>
    <w:rsid w:val="00710F37"/>
    <w:rsid w:val="0071243C"/>
    <w:rsid w:val="0071322E"/>
    <w:rsid w:val="007140E1"/>
    <w:rsid w:val="00722846"/>
    <w:rsid w:val="00723665"/>
    <w:rsid w:val="00726D3C"/>
    <w:rsid w:val="007270A7"/>
    <w:rsid w:val="007274AE"/>
    <w:rsid w:val="00730C31"/>
    <w:rsid w:val="00732C9B"/>
    <w:rsid w:val="0073368B"/>
    <w:rsid w:val="00737D82"/>
    <w:rsid w:val="0074147D"/>
    <w:rsid w:val="007428BD"/>
    <w:rsid w:val="00742E68"/>
    <w:rsid w:val="00751ECF"/>
    <w:rsid w:val="00752048"/>
    <w:rsid w:val="00752A87"/>
    <w:rsid w:val="00755FF0"/>
    <w:rsid w:val="00756AF0"/>
    <w:rsid w:val="00756C7E"/>
    <w:rsid w:val="00757BD3"/>
    <w:rsid w:val="00762D5B"/>
    <w:rsid w:val="007650CE"/>
    <w:rsid w:val="0076531D"/>
    <w:rsid w:val="0077014D"/>
    <w:rsid w:val="00775BCB"/>
    <w:rsid w:val="00776F4B"/>
    <w:rsid w:val="007771C2"/>
    <w:rsid w:val="00777214"/>
    <w:rsid w:val="00782CC6"/>
    <w:rsid w:val="0078494E"/>
    <w:rsid w:val="007859B1"/>
    <w:rsid w:val="007900BB"/>
    <w:rsid w:val="00791A5C"/>
    <w:rsid w:val="00794170"/>
    <w:rsid w:val="00794E67"/>
    <w:rsid w:val="00796086"/>
    <w:rsid w:val="007A0D74"/>
    <w:rsid w:val="007A132D"/>
    <w:rsid w:val="007A2EA5"/>
    <w:rsid w:val="007B2A53"/>
    <w:rsid w:val="007B390E"/>
    <w:rsid w:val="007C24D9"/>
    <w:rsid w:val="007C269A"/>
    <w:rsid w:val="007C50D7"/>
    <w:rsid w:val="007C73BF"/>
    <w:rsid w:val="007D0255"/>
    <w:rsid w:val="007D28EC"/>
    <w:rsid w:val="007D2AE9"/>
    <w:rsid w:val="007D36AB"/>
    <w:rsid w:val="007D3BED"/>
    <w:rsid w:val="007D4A68"/>
    <w:rsid w:val="007D54B9"/>
    <w:rsid w:val="007D6C61"/>
    <w:rsid w:val="007E2461"/>
    <w:rsid w:val="007E3D35"/>
    <w:rsid w:val="007E5155"/>
    <w:rsid w:val="007E7580"/>
    <w:rsid w:val="007F3948"/>
    <w:rsid w:val="007F45DE"/>
    <w:rsid w:val="007F4FDE"/>
    <w:rsid w:val="007F7959"/>
    <w:rsid w:val="00802F42"/>
    <w:rsid w:val="00802F5C"/>
    <w:rsid w:val="00815372"/>
    <w:rsid w:val="00815AC4"/>
    <w:rsid w:val="00815BF5"/>
    <w:rsid w:val="00816405"/>
    <w:rsid w:val="008171AD"/>
    <w:rsid w:val="00817210"/>
    <w:rsid w:val="00817EEA"/>
    <w:rsid w:val="00820D4E"/>
    <w:rsid w:val="00821CE0"/>
    <w:rsid w:val="00825116"/>
    <w:rsid w:val="00825873"/>
    <w:rsid w:val="0083197C"/>
    <w:rsid w:val="00831D9B"/>
    <w:rsid w:val="0083583A"/>
    <w:rsid w:val="00837D8C"/>
    <w:rsid w:val="0084081A"/>
    <w:rsid w:val="00840CD1"/>
    <w:rsid w:val="00840FB6"/>
    <w:rsid w:val="0084595D"/>
    <w:rsid w:val="00850588"/>
    <w:rsid w:val="0085099D"/>
    <w:rsid w:val="00851C6A"/>
    <w:rsid w:val="00851CC2"/>
    <w:rsid w:val="008546B5"/>
    <w:rsid w:val="00854A22"/>
    <w:rsid w:val="008557A6"/>
    <w:rsid w:val="008619A2"/>
    <w:rsid w:val="008621BC"/>
    <w:rsid w:val="00866673"/>
    <w:rsid w:val="008705C6"/>
    <w:rsid w:val="0087103C"/>
    <w:rsid w:val="008722BD"/>
    <w:rsid w:val="008728B7"/>
    <w:rsid w:val="00873FA9"/>
    <w:rsid w:val="00874EE1"/>
    <w:rsid w:val="00882DC0"/>
    <w:rsid w:val="008841F8"/>
    <w:rsid w:val="0088438E"/>
    <w:rsid w:val="00884823"/>
    <w:rsid w:val="00887F23"/>
    <w:rsid w:val="00890B62"/>
    <w:rsid w:val="0089111B"/>
    <w:rsid w:val="00891A93"/>
    <w:rsid w:val="00893393"/>
    <w:rsid w:val="00895164"/>
    <w:rsid w:val="008A26FB"/>
    <w:rsid w:val="008A4E87"/>
    <w:rsid w:val="008A6061"/>
    <w:rsid w:val="008B1770"/>
    <w:rsid w:val="008B206F"/>
    <w:rsid w:val="008C172C"/>
    <w:rsid w:val="008C1880"/>
    <w:rsid w:val="008C2635"/>
    <w:rsid w:val="008C2EE4"/>
    <w:rsid w:val="008C6180"/>
    <w:rsid w:val="008D3166"/>
    <w:rsid w:val="008D3772"/>
    <w:rsid w:val="008D6ECF"/>
    <w:rsid w:val="008D7C1D"/>
    <w:rsid w:val="008E1436"/>
    <w:rsid w:val="008E31BE"/>
    <w:rsid w:val="008E46CB"/>
    <w:rsid w:val="008E519F"/>
    <w:rsid w:val="008E75DE"/>
    <w:rsid w:val="008F0EB3"/>
    <w:rsid w:val="008F2AF2"/>
    <w:rsid w:val="008F35DF"/>
    <w:rsid w:val="008F3B06"/>
    <w:rsid w:val="008F44B0"/>
    <w:rsid w:val="008F79F9"/>
    <w:rsid w:val="009000D1"/>
    <w:rsid w:val="00903D91"/>
    <w:rsid w:val="00912346"/>
    <w:rsid w:val="009150B2"/>
    <w:rsid w:val="00916C6A"/>
    <w:rsid w:val="00921DE2"/>
    <w:rsid w:val="009251C6"/>
    <w:rsid w:val="009268B7"/>
    <w:rsid w:val="0092774B"/>
    <w:rsid w:val="00930E16"/>
    <w:rsid w:val="00934FBD"/>
    <w:rsid w:val="009351E9"/>
    <w:rsid w:val="009352B2"/>
    <w:rsid w:val="00936D91"/>
    <w:rsid w:val="009372EE"/>
    <w:rsid w:val="00940160"/>
    <w:rsid w:val="0094196F"/>
    <w:rsid w:val="00941DEE"/>
    <w:rsid w:val="00947514"/>
    <w:rsid w:val="00947E86"/>
    <w:rsid w:val="00951ED9"/>
    <w:rsid w:val="0095205F"/>
    <w:rsid w:val="00952A52"/>
    <w:rsid w:val="00953307"/>
    <w:rsid w:val="00953A0A"/>
    <w:rsid w:val="00954193"/>
    <w:rsid w:val="00955CE8"/>
    <w:rsid w:val="009575A9"/>
    <w:rsid w:val="0096169F"/>
    <w:rsid w:val="00961EC0"/>
    <w:rsid w:val="0096652F"/>
    <w:rsid w:val="00966A02"/>
    <w:rsid w:val="00966A1E"/>
    <w:rsid w:val="00971CD6"/>
    <w:rsid w:val="009722A6"/>
    <w:rsid w:val="00973F06"/>
    <w:rsid w:val="009757B4"/>
    <w:rsid w:val="00977B18"/>
    <w:rsid w:val="0098018E"/>
    <w:rsid w:val="0098028B"/>
    <w:rsid w:val="00982912"/>
    <w:rsid w:val="009874A8"/>
    <w:rsid w:val="00987953"/>
    <w:rsid w:val="009960AF"/>
    <w:rsid w:val="009966AC"/>
    <w:rsid w:val="009A23DE"/>
    <w:rsid w:val="009A4861"/>
    <w:rsid w:val="009A48DE"/>
    <w:rsid w:val="009A710D"/>
    <w:rsid w:val="009A7B53"/>
    <w:rsid w:val="009B52B9"/>
    <w:rsid w:val="009B61A4"/>
    <w:rsid w:val="009C57C2"/>
    <w:rsid w:val="009C5DD7"/>
    <w:rsid w:val="009D5C17"/>
    <w:rsid w:val="009E08DF"/>
    <w:rsid w:val="009E47AA"/>
    <w:rsid w:val="009E6DAC"/>
    <w:rsid w:val="009F1A28"/>
    <w:rsid w:val="009F5453"/>
    <w:rsid w:val="00A0361E"/>
    <w:rsid w:val="00A10FD2"/>
    <w:rsid w:val="00A1283B"/>
    <w:rsid w:val="00A1344D"/>
    <w:rsid w:val="00A17CF4"/>
    <w:rsid w:val="00A2140B"/>
    <w:rsid w:val="00A23859"/>
    <w:rsid w:val="00A2589E"/>
    <w:rsid w:val="00A25A25"/>
    <w:rsid w:val="00A276D6"/>
    <w:rsid w:val="00A308A2"/>
    <w:rsid w:val="00A30AAF"/>
    <w:rsid w:val="00A30D7A"/>
    <w:rsid w:val="00A33455"/>
    <w:rsid w:val="00A34252"/>
    <w:rsid w:val="00A347F3"/>
    <w:rsid w:val="00A34D57"/>
    <w:rsid w:val="00A3681E"/>
    <w:rsid w:val="00A36E37"/>
    <w:rsid w:val="00A3790E"/>
    <w:rsid w:val="00A40693"/>
    <w:rsid w:val="00A40F5F"/>
    <w:rsid w:val="00A4522E"/>
    <w:rsid w:val="00A50126"/>
    <w:rsid w:val="00A51614"/>
    <w:rsid w:val="00A52E31"/>
    <w:rsid w:val="00A52FEC"/>
    <w:rsid w:val="00A53C6D"/>
    <w:rsid w:val="00A56B1C"/>
    <w:rsid w:val="00A574C3"/>
    <w:rsid w:val="00A601C4"/>
    <w:rsid w:val="00A61E77"/>
    <w:rsid w:val="00A753D6"/>
    <w:rsid w:val="00A77F67"/>
    <w:rsid w:val="00A81C05"/>
    <w:rsid w:val="00A841FC"/>
    <w:rsid w:val="00A8731B"/>
    <w:rsid w:val="00A8798C"/>
    <w:rsid w:val="00A92363"/>
    <w:rsid w:val="00AA0BFA"/>
    <w:rsid w:val="00AA1203"/>
    <w:rsid w:val="00AA3FE4"/>
    <w:rsid w:val="00AA4A36"/>
    <w:rsid w:val="00AA5E38"/>
    <w:rsid w:val="00AA62E4"/>
    <w:rsid w:val="00AA6846"/>
    <w:rsid w:val="00AB2D34"/>
    <w:rsid w:val="00AB3275"/>
    <w:rsid w:val="00AB3897"/>
    <w:rsid w:val="00AB3A95"/>
    <w:rsid w:val="00AB3E81"/>
    <w:rsid w:val="00AB48D6"/>
    <w:rsid w:val="00AB4BF5"/>
    <w:rsid w:val="00AB5FE1"/>
    <w:rsid w:val="00AB7D4A"/>
    <w:rsid w:val="00AC13E6"/>
    <w:rsid w:val="00AC22C2"/>
    <w:rsid w:val="00AC5513"/>
    <w:rsid w:val="00AC5F52"/>
    <w:rsid w:val="00AC6646"/>
    <w:rsid w:val="00AD0FB5"/>
    <w:rsid w:val="00AD2597"/>
    <w:rsid w:val="00AD291A"/>
    <w:rsid w:val="00AD358C"/>
    <w:rsid w:val="00AD3E1C"/>
    <w:rsid w:val="00AD4954"/>
    <w:rsid w:val="00AD5D26"/>
    <w:rsid w:val="00AE0AD7"/>
    <w:rsid w:val="00AE3242"/>
    <w:rsid w:val="00AE7541"/>
    <w:rsid w:val="00AE7F84"/>
    <w:rsid w:val="00AF0173"/>
    <w:rsid w:val="00AF07A9"/>
    <w:rsid w:val="00AF2A4E"/>
    <w:rsid w:val="00AF4EBC"/>
    <w:rsid w:val="00AF51AF"/>
    <w:rsid w:val="00AF5B3D"/>
    <w:rsid w:val="00B02963"/>
    <w:rsid w:val="00B02B40"/>
    <w:rsid w:val="00B07122"/>
    <w:rsid w:val="00B11B16"/>
    <w:rsid w:val="00B12CDA"/>
    <w:rsid w:val="00B1326E"/>
    <w:rsid w:val="00B149D5"/>
    <w:rsid w:val="00B16C49"/>
    <w:rsid w:val="00B174A0"/>
    <w:rsid w:val="00B22867"/>
    <w:rsid w:val="00B24622"/>
    <w:rsid w:val="00B25092"/>
    <w:rsid w:val="00B32C7D"/>
    <w:rsid w:val="00B331A1"/>
    <w:rsid w:val="00B33D4A"/>
    <w:rsid w:val="00B3422D"/>
    <w:rsid w:val="00B34B58"/>
    <w:rsid w:val="00B43928"/>
    <w:rsid w:val="00B452B4"/>
    <w:rsid w:val="00B47A7C"/>
    <w:rsid w:val="00B5156F"/>
    <w:rsid w:val="00B54B24"/>
    <w:rsid w:val="00B54BD1"/>
    <w:rsid w:val="00B54D6D"/>
    <w:rsid w:val="00B5533A"/>
    <w:rsid w:val="00B5656A"/>
    <w:rsid w:val="00B566A7"/>
    <w:rsid w:val="00B56D45"/>
    <w:rsid w:val="00B573E1"/>
    <w:rsid w:val="00B61E7A"/>
    <w:rsid w:val="00B65B08"/>
    <w:rsid w:val="00B67AB5"/>
    <w:rsid w:val="00B67E01"/>
    <w:rsid w:val="00B72E9E"/>
    <w:rsid w:val="00B740AD"/>
    <w:rsid w:val="00B74630"/>
    <w:rsid w:val="00B8204B"/>
    <w:rsid w:val="00B83379"/>
    <w:rsid w:val="00B841F8"/>
    <w:rsid w:val="00B84D00"/>
    <w:rsid w:val="00B853F6"/>
    <w:rsid w:val="00B87BEC"/>
    <w:rsid w:val="00B9199C"/>
    <w:rsid w:val="00B91BDA"/>
    <w:rsid w:val="00B92500"/>
    <w:rsid w:val="00B92D3B"/>
    <w:rsid w:val="00B93116"/>
    <w:rsid w:val="00B93A53"/>
    <w:rsid w:val="00B94226"/>
    <w:rsid w:val="00B96A45"/>
    <w:rsid w:val="00BA273F"/>
    <w:rsid w:val="00BA3193"/>
    <w:rsid w:val="00BA6F4B"/>
    <w:rsid w:val="00BB0A01"/>
    <w:rsid w:val="00BB0BF4"/>
    <w:rsid w:val="00BB1009"/>
    <w:rsid w:val="00BB12CB"/>
    <w:rsid w:val="00BB58A1"/>
    <w:rsid w:val="00BC27C4"/>
    <w:rsid w:val="00BC27DC"/>
    <w:rsid w:val="00BC5955"/>
    <w:rsid w:val="00BC6E6C"/>
    <w:rsid w:val="00BC707F"/>
    <w:rsid w:val="00BD4EBA"/>
    <w:rsid w:val="00BE144E"/>
    <w:rsid w:val="00BE4D78"/>
    <w:rsid w:val="00BE4F75"/>
    <w:rsid w:val="00BE5ACF"/>
    <w:rsid w:val="00BF2877"/>
    <w:rsid w:val="00BF2B35"/>
    <w:rsid w:val="00BF5772"/>
    <w:rsid w:val="00C01E79"/>
    <w:rsid w:val="00C0234A"/>
    <w:rsid w:val="00C03C8B"/>
    <w:rsid w:val="00C053A8"/>
    <w:rsid w:val="00C05773"/>
    <w:rsid w:val="00C154F6"/>
    <w:rsid w:val="00C17B40"/>
    <w:rsid w:val="00C20B43"/>
    <w:rsid w:val="00C21411"/>
    <w:rsid w:val="00C21433"/>
    <w:rsid w:val="00C236A7"/>
    <w:rsid w:val="00C23BF7"/>
    <w:rsid w:val="00C25173"/>
    <w:rsid w:val="00C25AB8"/>
    <w:rsid w:val="00C26A26"/>
    <w:rsid w:val="00C313D2"/>
    <w:rsid w:val="00C31979"/>
    <w:rsid w:val="00C32F5B"/>
    <w:rsid w:val="00C34BB0"/>
    <w:rsid w:val="00C35B81"/>
    <w:rsid w:val="00C37A29"/>
    <w:rsid w:val="00C4029A"/>
    <w:rsid w:val="00C41FC8"/>
    <w:rsid w:val="00C44263"/>
    <w:rsid w:val="00C451F7"/>
    <w:rsid w:val="00C4687B"/>
    <w:rsid w:val="00C5175F"/>
    <w:rsid w:val="00C51A90"/>
    <w:rsid w:val="00C541D6"/>
    <w:rsid w:val="00C60435"/>
    <w:rsid w:val="00C60F6C"/>
    <w:rsid w:val="00C615A3"/>
    <w:rsid w:val="00C656CC"/>
    <w:rsid w:val="00C66040"/>
    <w:rsid w:val="00C7348A"/>
    <w:rsid w:val="00C77B14"/>
    <w:rsid w:val="00C80170"/>
    <w:rsid w:val="00C80293"/>
    <w:rsid w:val="00C8095E"/>
    <w:rsid w:val="00C81736"/>
    <w:rsid w:val="00C845BA"/>
    <w:rsid w:val="00C8489E"/>
    <w:rsid w:val="00C858E6"/>
    <w:rsid w:val="00C87B20"/>
    <w:rsid w:val="00C93D19"/>
    <w:rsid w:val="00C95383"/>
    <w:rsid w:val="00C973B5"/>
    <w:rsid w:val="00CA057F"/>
    <w:rsid w:val="00CA0AEF"/>
    <w:rsid w:val="00CA12F7"/>
    <w:rsid w:val="00CA177B"/>
    <w:rsid w:val="00CA4260"/>
    <w:rsid w:val="00CA79E2"/>
    <w:rsid w:val="00CB00BE"/>
    <w:rsid w:val="00CB0523"/>
    <w:rsid w:val="00CB69EC"/>
    <w:rsid w:val="00CC0FCF"/>
    <w:rsid w:val="00CC1AA7"/>
    <w:rsid w:val="00CC22F5"/>
    <w:rsid w:val="00CC65E8"/>
    <w:rsid w:val="00CC6668"/>
    <w:rsid w:val="00CC7042"/>
    <w:rsid w:val="00CD02FD"/>
    <w:rsid w:val="00CD30D2"/>
    <w:rsid w:val="00CD7672"/>
    <w:rsid w:val="00CE3086"/>
    <w:rsid w:val="00CE7995"/>
    <w:rsid w:val="00CF00F7"/>
    <w:rsid w:val="00CF0AF6"/>
    <w:rsid w:val="00CF28C9"/>
    <w:rsid w:val="00CF2EB7"/>
    <w:rsid w:val="00CF7311"/>
    <w:rsid w:val="00CF78F8"/>
    <w:rsid w:val="00D01FDF"/>
    <w:rsid w:val="00D05CD3"/>
    <w:rsid w:val="00D067C4"/>
    <w:rsid w:val="00D1031F"/>
    <w:rsid w:val="00D106BD"/>
    <w:rsid w:val="00D12141"/>
    <w:rsid w:val="00D1275D"/>
    <w:rsid w:val="00D1484F"/>
    <w:rsid w:val="00D208C2"/>
    <w:rsid w:val="00D20C19"/>
    <w:rsid w:val="00D20FFA"/>
    <w:rsid w:val="00D24B37"/>
    <w:rsid w:val="00D254EE"/>
    <w:rsid w:val="00D25ADE"/>
    <w:rsid w:val="00D261B6"/>
    <w:rsid w:val="00D32E1E"/>
    <w:rsid w:val="00D3334D"/>
    <w:rsid w:val="00D33D8B"/>
    <w:rsid w:val="00D35C86"/>
    <w:rsid w:val="00D3765D"/>
    <w:rsid w:val="00D37F42"/>
    <w:rsid w:val="00D4307C"/>
    <w:rsid w:val="00D4799D"/>
    <w:rsid w:val="00D523F6"/>
    <w:rsid w:val="00D52DE2"/>
    <w:rsid w:val="00D5348E"/>
    <w:rsid w:val="00D54735"/>
    <w:rsid w:val="00D60944"/>
    <w:rsid w:val="00D61867"/>
    <w:rsid w:val="00D62A08"/>
    <w:rsid w:val="00D711EC"/>
    <w:rsid w:val="00D71635"/>
    <w:rsid w:val="00D7187D"/>
    <w:rsid w:val="00D74E0A"/>
    <w:rsid w:val="00D752C2"/>
    <w:rsid w:val="00D77A15"/>
    <w:rsid w:val="00D77D1C"/>
    <w:rsid w:val="00D86A7C"/>
    <w:rsid w:val="00D87E45"/>
    <w:rsid w:val="00D90D54"/>
    <w:rsid w:val="00D93846"/>
    <w:rsid w:val="00D957CD"/>
    <w:rsid w:val="00DA14CB"/>
    <w:rsid w:val="00DA3CBD"/>
    <w:rsid w:val="00DA4B55"/>
    <w:rsid w:val="00DA5A21"/>
    <w:rsid w:val="00DA66EC"/>
    <w:rsid w:val="00DA6E82"/>
    <w:rsid w:val="00DB0887"/>
    <w:rsid w:val="00DB0EF5"/>
    <w:rsid w:val="00DB1A5E"/>
    <w:rsid w:val="00DB6734"/>
    <w:rsid w:val="00DC04BE"/>
    <w:rsid w:val="00DC0B26"/>
    <w:rsid w:val="00DC3780"/>
    <w:rsid w:val="00DE0C6A"/>
    <w:rsid w:val="00DE34EA"/>
    <w:rsid w:val="00DE3620"/>
    <w:rsid w:val="00DE3B3A"/>
    <w:rsid w:val="00DE5944"/>
    <w:rsid w:val="00DF025F"/>
    <w:rsid w:val="00DF055E"/>
    <w:rsid w:val="00E00C86"/>
    <w:rsid w:val="00E0549C"/>
    <w:rsid w:val="00E05833"/>
    <w:rsid w:val="00E07101"/>
    <w:rsid w:val="00E071F6"/>
    <w:rsid w:val="00E07560"/>
    <w:rsid w:val="00E10D4E"/>
    <w:rsid w:val="00E10E79"/>
    <w:rsid w:val="00E11281"/>
    <w:rsid w:val="00E11B7F"/>
    <w:rsid w:val="00E16590"/>
    <w:rsid w:val="00E172FC"/>
    <w:rsid w:val="00E20404"/>
    <w:rsid w:val="00E217FA"/>
    <w:rsid w:val="00E22C73"/>
    <w:rsid w:val="00E22E95"/>
    <w:rsid w:val="00E23E41"/>
    <w:rsid w:val="00E27B46"/>
    <w:rsid w:val="00E30449"/>
    <w:rsid w:val="00E32513"/>
    <w:rsid w:val="00E3346F"/>
    <w:rsid w:val="00E362B5"/>
    <w:rsid w:val="00E37069"/>
    <w:rsid w:val="00E40A48"/>
    <w:rsid w:val="00E47665"/>
    <w:rsid w:val="00E503FC"/>
    <w:rsid w:val="00E50D14"/>
    <w:rsid w:val="00E51B14"/>
    <w:rsid w:val="00E522A3"/>
    <w:rsid w:val="00E52FB0"/>
    <w:rsid w:val="00E5583E"/>
    <w:rsid w:val="00E56C4D"/>
    <w:rsid w:val="00E60AC9"/>
    <w:rsid w:val="00E620C2"/>
    <w:rsid w:val="00E62137"/>
    <w:rsid w:val="00E63466"/>
    <w:rsid w:val="00E636A1"/>
    <w:rsid w:val="00E63FFD"/>
    <w:rsid w:val="00E70888"/>
    <w:rsid w:val="00E741ED"/>
    <w:rsid w:val="00E75617"/>
    <w:rsid w:val="00E76C26"/>
    <w:rsid w:val="00E77968"/>
    <w:rsid w:val="00E87AA0"/>
    <w:rsid w:val="00E93334"/>
    <w:rsid w:val="00EA0EEB"/>
    <w:rsid w:val="00EA4177"/>
    <w:rsid w:val="00EA41C9"/>
    <w:rsid w:val="00EA4350"/>
    <w:rsid w:val="00EA5D8F"/>
    <w:rsid w:val="00EA67AD"/>
    <w:rsid w:val="00EB190F"/>
    <w:rsid w:val="00EB37CB"/>
    <w:rsid w:val="00EB42D1"/>
    <w:rsid w:val="00EB4CA4"/>
    <w:rsid w:val="00EB6D83"/>
    <w:rsid w:val="00EB7810"/>
    <w:rsid w:val="00EC03A9"/>
    <w:rsid w:val="00EC0F1D"/>
    <w:rsid w:val="00EC1A4D"/>
    <w:rsid w:val="00EC51F0"/>
    <w:rsid w:val="00EC5EB7"/>
    <w:rsid w:val="00ED039B"/>
    <w:rsid w:val="00ED1DA1"/>
    <w:rsid w:val="00ED52BD"/>
    <w:rsid w:val="00ED5DC9"/>
    <w:rsid w:val="00EE10A5"/>
    <w:rsid w:val="00EE3CC4"/>
    <w:rsid w:val="00EE3E47"/>
    <w:rsid w:val="00EE4C5C"/>
    <w:rsid w:val="00EE6416"/>
    <w:rsid w:val="00EF1B6A"/>
    <w:rsid w:val="00EF3A99"/>
    <w:rsid w:val="00EF6F9E"/>
    <w:rsid w:val="00F027FE"/>
    <w:rsid w:val="00F04424"/>
    <w:rsid w:val="00F0571C"/>
    <w:rsid w:val="00F102E1"/>
    <w:rsid w:val="00F10A58"/>
    <w:rsid w:val="00F12C6C"/>
    <w:rsid w:val="00F12E8E"/>
    <w:rsid w:val="00F136CE"/>
    <w:rsid w:val="00F15EF6"/>
    <w:rsid w:val="00F17EB1"/>
    <w:rsid w:val="00F2019B"/>
    <w:rsid w:val="00F23007"/>
    <w:rsid w:val="00F24E08"/>
    <w:rsid w:val="00F25F0B"/>
    <w:rsid w:val="00F26937"/>
    <w:rsid w:val="00F374DD"/>
    <w:rsid w:val="00F423A0"/>
    <w:rsid w:val="00F47E3D"/>
    <w:rsid w:val="00F54EEC"/>
    <w:rsid w:val="00F5585C"/>
    <w:rsid w:val="00F561E7"/>
    <w:rsid w:val="00F56ECF"/>
    <w:rsid w:val="00F56EDD"/>
    <w:rsid w:val="00F56FAC"/>
    <w:rsid w:val="00F57A80"/>
    <w:rsid w:val="00F57A8B"/>
    <w:rsid w:val="00F61829"/>
    <w:rsid w:val="00F6422C"/>
    <w:rsid w:val="00F66CCB"/>
    <w:rsid w:val="00F67E3A"/>
    <w:rsid w:val="00F7225F"/>
    <w:rsid w:val="00F72322"/>
    <w:rsid w:val="00F723EA"/>
    <w:rsid w:val="00F73188"/>
    <w:rsid w:val="00F73290"/>
    <w:rsid w:val="00F7384A"/>
    <w:rsid w:val="00F74B6A"/>
    <w:rsid w:val="00F76F85"/>
    <w:rsid w:val="00F8093F"/>
    <w:rsid w:val="00F845DF"/>
    <w:rsid w:val="00F84F30"/>
    <w:rsid w:val="00F8513C"/>
    <w:rsid w:val="00F8671B"/>
    <w:rsid w:val="00F9035D"/>
    <w:rsid w:val="00F9078B"/>
    <w:rsid w:val="00F93784"/>
    <w:rsid w:val="00F95BF9"/>
    <w:rsid w:val="00F9700F"/>
    <w:rsid w:val="00FA26CA"/>
    <w:rsid w:val="00FA37B3"/>
    <w:rsid w:val="00FA590D"/>
    <w:rsid w:val="00FB3332"/>
    <w:rsid w:val="00FB4F47"/>
    <w:rsid w:val="00FB4FBC"/>
    <w:rsid w:val="00FB58B4"/>
    <w:rsid w:val="00FB7D83"/>
    <w:rsid w:val="00FC09F8"/>
    <w:rsid w:val="00FC0C33"/>
    <w:rsid w:val="00FC322F"/>
    <w:rsid w:val="00FC3340"/>
    <w:rsid w:val="00FC3D52"/>
    <w:rsid w:val="00FC469B"/>
    <w:rsid w:val="00FC4C0A"/>
    <w:rsid w:val="00FC5FF1"/>
    <w:rsid w:val="00FD0AE5"/>
    <w:rsid w:val="00FD29D0"/>
    <w:rsid w:val="00FD31B3"/>
    <w:rsid w:val="00FD38F0"/>
    <w:rsid w:val="00FD4A4D"/>
    <w:rsid w:val="00FE2C0E"/>
    <w:rsid w:val="00FE518E"/>
    <w:rsid w:val="00FE5CE1"/>
    <w:rsid w:val="00FF1A72"/>
    <w:rsid w:val="00FF2068"/>
    <w:rsid w:val="00FF3CC7"/>
    <w:rsid w:val="00FF56DF"/>
    <w:rsid w:val="00FF5F56"/>
    <w:rsid w:val="00FF6D3E"/>
    <w:rsid w:val="00FF6EAF"/>
    <w:rsid w:val="05BF6BE5"/>
    <w:rsid w:val="0A1A31A0"/>
    <w:rsid w:val="0CC97448"/>
    <w:rsid w:val="13CA5C15"/>
    <w:rsid w:val="15C36F63"/>
    <w:rsid w:val="1C5A6C86"/>
    <w:rsid w:val="1EAB40FC"/>
    <w:rsid w:val="250F0C93"/>
    <w:rsid w:val="25D6792A"/>
    <w:rsid w:val="30556A80"/>
    <w:rsid w:val="36ED7149"/>
    <w:rsid w:val="40D04594"/>
    <w:rsid w:val="420F7576"/>
    <w:rsid w:val="42D166FD"/>
    <w:rsid w:val="44453B95"/>
    <w:rsid w:val="49F82FAA"/>
    <w:rsid w:val="4A1B313E"/>
    <w:rsid w:val="4A3638AA"/>
    <w:rsid w:val="4CFF0B7C"/>
    <w:rsid w:val="4F1C582C"/>
    <w:rsid w:val="534A3AD2"/>
    <w:rsid w:val="548C37A3"/>
    <w:rsid w:val="55512B28"/>
    <w:rsid w:val="55FE24B4"/>
    <w:rsid w:val="5A7426E6"/>
    <w:rsid w:val="5FFCAF78"/>
    <w:rsid w:val="63F250CD"/>
    <w:rsid w:val="671915B1"/>
    <w:rsid w:val="6B621DAB"/>
    <w:rsid w:val="6EF01348"/>
    <w:rsid w:val="7003234B"/>
    <w:rsid w:val="719F23B0"/>
    <w:rsid w:val="7745383F"/>
    <w:rsid w:val="7A177EFD"/>
    <w:rsid w:val="7FAA9AD1"/>
    <w:rsid w:val="B7E9CD9B"/>
    <w:rsid w:val="EFF7545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7"/>
    <w:qFormat/>
    <w:uiPriority w:val="9"/>
    <w:pPr>
      <w:keepNext/>
      <w:keepLines/>
      <w:spacing w:before="100" w:beforeLines="100"/>
      <w:outlineLvl w:val="0"/>
    </w:pPr>
    <w:rPr>
      <w:rFonts w:eastAsia="微软雅黑"/>
      <w:b/>
      <w:bCs/>
      <w:color w:val="ED7D31" w:themeColor="accent2"/>
      <w:kern w:val="44"/>
      <w:sz w:val="24"/>
      <w:szCs w:val="44"/>
      <w14:textFill>
        <w14:solidFill>
          <w14:schemeClr w14:val="accent2"/>
        </w14:solidFill>
      </w14:textFill>
    </w:rPr>
  </w:style>
  <w:style w:type="paragraph" w:styleId="3">
    <w:name w:val="heading 2"/>
    <w:basedOn w:val="1"/>
    <w:next w:val="1"/>
    <w:link w:val="18"/>
    <w:unhideWhenUsed/>
    <w:qFormat/>
    <w:uiPriority w:val="9"/>
    <w:pPr>
      <w:keepNext/>
      <w:keepLines/>
      <w:outlineLvl w:val="1"/>
    </w:pPr>
    <w:rPr>
      <w:rFonts w:eastAsia="微软雅黑" w:asciiTheme="majorHAnsi" w:hAnsiTheme="majorHAnsi" w:cstheme="majorBidi"/>
      <w:b/>
      <w:bCs/>
      <w:color w:val="1F4E79" w:themeColor="accent1" w:themeShade="80"/>
      <w:sz w:val="24"/>
      <w:szCs w:val="32"/>
    </w:rPr>
  </w:style>
  <w:style w:type="paragraph" w:styleId="4">
    <w:name w:val="heading 3"/>
    <w:basedOn w:val="1"/>
    <w:next w:val="1"/>
    <w:link w:val="19"/>
    <w:unhideWhenUsed/>
    <w:qFormat/>
    <w:uiPriority w:val="9"/>
    <w:pPr>
      <w:keepNext/>
      <w:keepLines/>
      <w:spacing w:before="50" w:beforeLines="50" w:after="50" w:afterLines="50"/>
      <w:outlineLvl w:val="2"/>
    </w:pPr>
    <w:rPr>
      <w:rFonts w:ascii="Times New Roman" w:hAnsi="Times New Roman" w:eastAsia="宋体"/>
      <w:b/>
      <w:bCs/>
      <w:szCs w:val="32"/>
    </w:rPr>
  </w:style>
  <w:style w:type="paragraph" w:styleId="5">
    <w:name w:val="heading 4"/>
    <w:basedOn w:val="1"/>
    <w:next w:val="1"/>
    <w:link w:val="20"/>
    <w:unhideWhenUsed/>
    <w:qFormat/>
    <w:uiPriority w:val="9"/>
    <w:pPr>
      <w:keepNext/>
      <w:keepLines/>
      <w:ind w:firstLine="200" w:firstLineChars="200"/>
      <w:outlineLvl w:val="3"/>
    </w:pPr>
    <w:rPr>
      <w:rFonts w:asciiTheme="majorHAnsi" w:hAnsiTheme="majorHAnsi" w:eastAsiaTheme="majorEastAsia" w:cstheme="majorBidi"/>
      <w:b/>
      <w:bCs/>
      <w:szCs w:val="28"/>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6">
    <w:name w:val="toc 3"/>
    <w:basedOn w:val="1"/>
    <w:next w:val="1"/>
    <w:unhideWhenUsed/>
    <w:qFormat/>
    <w:uiPriority w:val="39"/>
    <w:pPr>
      <w:ind w:left="840" w:leftChars="400"/>
    </w:pPr>
  </w:style>
  <w:style w:type="paragraph" w:styleId="7">
    <w:name w:val="footer"/>
    <w:basedOn w:val="1"/>
    <w:link w:val="16"/>
    <w:unhideWhenUsed/>
    <w:qFormat/>
    <w:uiPriority w:val="99"/>
    <w:pPr>
      <w:tabs>
        <w:tab w:val="center" w:pos="4153"/>
        <w:tab w:val="right" w:pos="8306"/>
      </w:tabs>
      <w:snapToGrid w:val="0"/>
      <w:jc w:val="left"/>
    </w:pPr>
    <w:rPr>
      <w:sz w:val="18"/>
      <w:szCs w:val="18"/>
    </w:rPr>
  </w:style>
  <w:style w:type="paragraph" w:styleId="8">
    <w:name w:val="header"/>
    <w:basedOn w:val="1"/>
    <w:link w:val="15"/>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toc 1"/>
    <w:basedOn w:val="1"/>
    <w:next w:val="1"/>
    <w:unhideWhenUsed/>
    <w:qFormat/>
    <w:uiPriority w:val="39"/>
  </w:style>
  <w:style w:type="paragraph" w:styleId="10">
    <w:name w:val="toc 2"/>
    <w:basedOn w:val="1"/>
    <w:next w:val="1"/>
    <w:unhideWhenUsed/>
    <w:qFormat/>
    <w:uiPriority w:val="39"/>
    <w:pPr>
      <w:ind w:left="420" w:leftChars="200"/>
    </w:pPr>
  </w:style>
  <w:style w:type="paragraph" w:styleId="11">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styleId="14">
    <w:name w:val="Hyperlink"/>
    <w:basedOn w:val="13"/>
    <w:unhideWhenUsed/>
    <w:qFormat/>
    <w:uiPriority w:val="99"/>
    <w:rPr>
      <w:color w:val="0563C1" w:themeColor="hyperlink"/>
      <w:u w:val="single"/>
      <w14:textFill>
        <w14:solidFill>
          <w14:schemeClr w14:val="hlink"/>
        </w14:solidFill>
      </w14:textFill>
    </w:rPr>
  </w:style>
  <w:style w:type="character" w:customStyle="1" w:styleId="15">
    <w:name w:val="页眉 字符"/>
    <w:basedOn w:val="13"/>
    <w:link w:val="8"/>
    <w:qFormat/>
    <w:uiPriority w:val="99"/>
    <w:rPr>
      <w:sz w:val="18"/>
      <w:szCs w:val="18"/>
    </w:rPr>
  </w:style>
  <w:style w:type="character" w:customStyle="1" w:styleId="16">
    <w:name w:val="页脚 字符"/>
    <w:basedOn w:val="13"/>
    <w:link w:val="7"/>
    <w:qFormat/>
    <w:uiPriority w:val="99"/>
    <w:rPr>
      <w:sz w:val="18"/>
      <w:szCs w:val="18"/>
    </w:rPr>
  </w:style>
  <w:style w:type="character" w:customStyle="1" w:styleId="17">
    <w:name w:val="标题 1 字符"/>
    <w:basedOn w:val="13"/>
    <w:link w:val="2"/>
    <w:qFormat/>
    <w:uiPriority w:val="9"/>
    <w:rPr>
      <w:rFonts w:eastAsia="微软雅黑"/>
      <w:b/>
      <w:bCs/>
      <w:color w:val="ED7D31" w:themeColor="accent2"/>
      <w:kern w:val="44"/>
      <w:sz w:val="24"/>
      <w:szCs w:val="44"/>
      <w14:textFill>
        <w14:solidFill>
          <w14:schemeClr w14:val="accent2"/>
        </w14:solidFill>
      </w14:textFill>
    </w:rPr>
  </w:style>
  <w:style w:type="character" w:customStyle="1" w:styleId="18">
    <w:name w:val="标题 2 字符"/>
    <w:basedOn w:val="13"/>
    <w:link w:val="3"/>
    <w:qFormat/>
    <w:uiPriority w:val="9"/>
    <w:rPr>
      <w:rFonts w:eastAsia="微软雅黑" w:asciiTheme="majorHAnsi" w:hAnsiTheme="majorHAnsi" w:cstheme="majorBidi"/>
      <w:b/>
      <w:bCs/>
      <w:color w:val="1F4E79" w:themeColor="accent1" w:themeShade="80"/>
      <w:sz w:val="24"/>
      <w:szCs w:val="32"/>
    </w:rPr>
  </w:style>
  <w:style w:type="character" w:customStyle="1" w:styleId="19">
    <w:name w:val="标题 3 字符"/>
    <w:basedOn w:val="13"/>
    <w:link w:val="4"/>
    <w:qFormat/>
    <w:uiPriority w:val="9"/>
    <w:rPr>
      <w:rFonts w:ascii="Times New Roman" w:hAnsi="Times New Roman" w:eastAsia="宋体"/>
      <w:b/>
      <w:bCs/>
      <w:szCs w:val="32"/>
    </w:rPr>
  </w:style>
  <w:style w:type="character" w:customStyle="1" w:styleId="20">
    <w:name w:val="标题 4 字符"/>
    <w:basedOn w:val="13"/>
    <w:link w:val="5"/>
    <w:qFormat/>
    <w:uiPriority w:val="9"/>
    <w:rPr>
      <w:rFonts w:asciiTheme="majorHAnsi" w:hAnsiTheme="majorHAnsi" w:eastAsiaTheme="majorEastAsia" w:cstheme="majorBidi"/>
      <w:b/>
      <w:bCs/>
      <w:szCs w:val="28"/>
    </w:rPr>
  </w:style>
  <w:style w:type="paragraph" w:customStyle="1" w:styleId="21">
    <w:name w:val="TOC 标题1"/>
    <w:basedOn w:val="2"/>
    <w:next w:val="1"/>
    <w:unhideWhenUsed/>
    <w:qFormat/>
    <w:uiPriority w:val="39"/>
    <w:pPr>
      <w:widowControl/>
      <w:spacing w:before="240" w:beforeLines="0" w:line="259" w:lineRule="auto"/>
      <w:jc w:val="left"/>
      <w:outlineLvl w:val="9"/>
    </w:pPr>
    <w:rPr>
      <w:rFonts w:asciiTheme="majorHAnsi" w:hAnsiTheme="majorHAnsi" w:eastAsiaTheme="majorEastAsia" w:cstheme="majorBidi"/>
      <w:bCs w:val="0"/>
      <w:color w:val="2E75B6" w:themeColor="accent1" w:themeShade="BF"/>
      <w:kern w:val="0"/>
      <w:sz w:val="32"/>
      <w:szCs w:val="32"/>
    </w:rPr>
  </w:style>
  <w:style w:type="paragraph" w:styleId="22">
    <w:name w:val="List Paragraph"/>
    <w:basedOn w:val="1"/>
    <w:qFormat/>
    <w:uiPriority w:val="99"/>
    <w:pPr>
      <w:ind w:firstLine="420" w:firstLineChars="200"/>
    </w:pPr>
  </w:style>
  <w:style w:type="character" w:customStyle="1" w:styleId="23">
    <w:name w:val="Unresolved Mention"/>
    <w:basedOn w:val="13"/>
    <w:semiHidden/>
    <w:unhideWhenUsed/>
    <w:qFormat/>
    <w:uiPriority w:val="99"/>
    <w:rPr>
      <w:color w:val="605E5C"/>
      <w:shd w:val="clear" w:color="auto" w:fill="E1DFDD"/>
    </w:rPr>
  </w:style>
  <w:style w:type="paragraph" w:customStyle="1" w:styleId="24">
    <w:name w:val="列表段落11"/>
    <w:qFormat/>
    <w:uiPriority w:val="99"/>
    <w:pPr>
      <w:widowControl w:val="0"/>
      <w:ind w:firstLine="420" w:firstLineChars="200"/>
      <w:jc w:val="both"/>
    </w:pPr>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6</Pages>
  <Words>500</Words>
  <Characters>573</Characters>
  <Lines>4</Lines>
  <Paragraphs>1</Paragraphs>
  <TotalTime>0</TotalTime>
  <ScaleCrop>false</ScaleCrop>
  <LinksUpToDate>false</LinksUpToDate>
  <CharactersWithSpaces>606</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2021-03-26T20:19:00Z</dcterms:created>
  <dc:creator>shenyanhbxf@126.com</dc:creator>
  <cp:lastModifiedBy>霍霍哈嘿</cp:lastModifiedBy>
  <dcterms:modified xsi:type="dcterms:W3CDTF">2023-11-16T11:46:16Z</dcterms:modified>
  <cp:revision>70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22F82506642D4C4BAD1FCE6A7278BB16</vt:lpwstr>
  </property>
</Properties>
</file>